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46E2" w14:textId="4256B4BC" w:rsidR="00125934" w:rsidRDefault="000B6EDF" w:rsidP="00125934">
      <w:pPr>
        <w:pStyle w:val="Title"/>
      </w:pPr>
      <w:r>
        <w:rPr>
          <w:rFonts w:hint="eastAsia"/>
        </w:rPr>
        <w:t>征集</w:t>
      </w:r>
      <w:r w:rsidR="00125934">
        <w:t>意见反馈</w:t>
      </w:r>
      <w:r>
        <w:rPr>
          <w:rFonts w:hint="eastAsia"/>
        </w:rPr>
        <w:t>表</w:t>
      </w:r>
    </w:p>
    <w:tbl>
      <w:tblPr>
        <w:tblStyle w:val="TableGrid"/>
        <w:tblW w:w="9599" w:type="dxa"/>
        <w:tblInd w:w="137" w:type="dxa"/>
        <w:tblLook w:val="04A0" w:firstRow="1" w:lastRow="0" w:firstColumn="1" w:lastColumn="0" w:noHBand="0" w:noVBand="1"/>
      </w:tblPr>
      <w:tblGrid>
        <w:gridCol w:w="1466"/>
        <w:gridCol w:w="1480"/>
        <w:gridCol w:w="1592"/>
        <w:gridCol w:w="5061"/>
      </w:tblGrid>
      <w:tr w:rsidR="00B453E7" w14:paraId="3F50A9CE" w14:textId="77777777" w:rsidTr="00113055">
        <w:tc>
          <w:tcPr>
            <w:tcW w:w="1466" w:type="dxa"/>
          </w:tcPr>
          <w:p w14:paraId="2B276B40" w14:textId="58E85FCD" w:rsidR="00B453E7" w:rsidRPr="00125934" w:rsidRDefault="00B453E7" w:rsidP="00125934">
            <w:pPr>
              <w:jc w:val="center"/>
              <w:rPr>
                <w:b/>
              </w:rPr>
            </w:pPr>
            <w:r>
              <w:rPr>
                <w:rFonts w:hint="eastAsia"/>
                <w:b/>
              </w:rPr>
              <w:t>白皮书名称</w:t>
            </w:r>
          </w:p>
        </w:tc>
        <w:tc>
          <w:tcPr>
            <w:tcW w:w="1480" w:type="dxa"/>
          </w:tcPr>
          <w:p w14:paraId="58C7232B" w14:textId="4397A1CF" w:rsidR="00B453E7" w:rsidRPr="00125934" w:rsidRDefault="00B453E7" w:rsidP="00125934">
            <w:pPr>
              <w:jc w:val="center"/>
              <w:rPr>
                <w:b/>
              </w:rPr>
            </w:pPr>
            <w:r w:rsidRPr="00125934">
              <w:rPr>
                <w:rFonts w:hint="eastAsia"/>
                <w:b/>
              </w:rPr>
              <w:t>章节</w:t>
            </w:r>
            <w:r w:rsidRPr="00125934">
              <w:rPr>
                <w:rFonts w:hint="eastAsia"/>
                <w:b/>
              </w:rPr>
              <w:t>/</w:t>
            </w:r>
            <w:r w:rsidRPr="00125934">
              <w:rPr>
                <w:b/>
              </w:rPr>
              <w:t>页码</w:t>
            </w:r>
          </w:p>
        </w:tc>
        <w:tc>
          <w:tcPr>
            <w:tcW w:w="1592" w:type="dxa"/>
          </w:tcPr>
          <w:p w14:paraId="6A9D0501" w14:textId="77777777" w:rsidR="00B453E7" w:rsidRPr="00125934" w:rsidRDefault="00B453E7" w:rsidP="00125934">
            <w:pPr>
              <w:jc w:val="center"/>
              <w:rPr>
                <w:b/>
              </w:rPr>
            </w:pPr>
            <w:r w:rsidRPr="00125934">
              <w:rPr>
                <w:rFonts w:hint="eastAsia"/>
                <w:b/>
              </w:rPr>
              <w:t>原文内容</w:t>
            </w:r>
            <w:r>
              <w:rPr>
                <w:rFonts w:hint="eastAsia"/>
                <w:b/>
              </w:rPr>
              <w:t>或内容提要</w:t>
            </w:r>
          </w:p>
        </w:tc>
        <w:tc>
          <w:tcPr>
            <w:tcW w:w="5061" w:type="dxa"/>
          </w:tcPr>
          <w:p w14:paraId="24D5F625" w14:textId="77777777" w:rsidR="00B453E7" w:rsidRPr="00125934" w:rsidRDefault="00B453E7" w:rsidP="00125934">
            <w:pPr>
              <w:jc w:val="center"/>
              <w:rPr>
                <w:b/>
              </w:rPr>
            </w:pPr>
            <w:r w:rsidRPr="00125934">
              <w:rPr>
                <w:rFonts w:hint="eastAsia"/>
                <w:b/>
              </w:rPr>
              <w:t>修订建议</w:t>
            </w:r>
          </w:p>
        </w:tc>
      </w:tr>
      <w:tr w:rsidR="00F5614F" w14:paraId="4CFCA0C4" w14:textId="77777777" w:rsidTr="00113055">
        <w:tc>
          <w:tcPr>
            <w:tcW w:w="1466" w:type="dxa"/>
          </w:tcPr>
          <w:p w14:paraId="2DFC0E76" w14:textId="7D4AA1BA" w:rsidR="00F5614F" w:rsidRPr="00D23C4B" w:rsidRDefault="006329EC" w:rsidP="00D23C4B">
            <w:pPr>
              <w:rPr>
                <w:rFonts w:hint="eastAsia"/>
                <w:b/>
              </w:rPr>
            </w:pPr>
            <w:r w:rsidRPr="00D23C4B">
              <w:rPr>
                <w:rFonts w:hint="eastAsia"/>
              </w:rPr>
              <w:t>社区园区无人配送智能网</w:t>
            </w:r>
            <w:proofErr w:type="gramStart"/>
            <w:r w:rsidRPr="00D23C4B">
              <w:rPr>
                <w:rFonts w:hint="eastAsia"/>
              </w:rPr>
              <w:t>联基础</w:t>
            </w:r>
            <w:proofErr w:type="gramEnd"/>
            <w:r w:rsidRPr="00D23C4B">
              <w:rPr>
                <w:rFonts w:hint="eastAsia"/>
              </w:rPr>
              <w:t>设施白皮书</w:t>
            </w:r>
          </w:p>
        </w:tc>
        <w:tc>
          <w:tcPr>
            <w:tcW w:w="1480" w:type="dxa"/>
          </w:tcPr>
          <w:p w14:paraId="39C39A23" w14:textId="2DF85821" w:rsidR="00F5614F" w:rsidRPr="00D23C4B" w:rsidRDefault="002F41C5" w:rsidP="00D23C4B">
            <w:pPr>
              <w:rPr>
                <w:rFonts w:hint="eastAsia"/>
                <w:b/>
              </w:rPr>
            </w:pPr>
            <w:r w:rsidRPr="00D23C4B">
              <w:t>1.3.2</w:t>
            </w:r>
          </w:p>
        </w:tc>
        <w:tc>
          <w:tcPr>
            <w:tcW w:w="1592" w:type="dxa"/>
          </w:tcPr>
          <w:p w14:paraId="1FFCFF51" w14:textId="161667AB" w:rsidR="00F5614F" w:rsidRPr="00D23C4B" w:rsidRDefault="00AA118E" w:rsidP="00D23C4B">
            <w:pPr>
              <w:rPr>
                <w:rFonts w:hint="eastAsia"/>
                <w:b/>
              </w:rPr>
            </w:pPr>
            <w:r w:rsidRPr="00D23C4B">
              <w:rPr>
                <w:rFonts w:hint="eastAsia"/>
              </w:rPr>
              <w:t>截至</w:t>
            </w:r>
            <w:r w:rsidRPr="00D23C4B">
              <w:rPr>
                <w:rFonts w:hint="eastAsia"/>
              </w:rPr>
              <w:t>2021</w:t>
            </w:r>
            <w:r w:rsidRPr="00D23C4B">
              <w:rPr>
                <w:rFonts w:hint="eastAsia"/>
              </w:rPr>
              <w:t>年</w:t>
            </w:r>
            <w:r w:rsidRPr="00D23C4B">
              <w:rPr>
                <w:rFonts w:hint="eastAsia"/>
              </w:rPr>
              <w:t>5</w:t>
            </w:r>
            <w:r w:rsidRPr="00D23C4B">
              <w:rPr>
                <w:rFonts w:hint="eastAsia"/>
              </w:rPr>
              <w:t>月，据工信</w:t>
            </w:r>
            <w:proofErr w:type="gramStart"/>
            <w:r w:rsidRPr="00D23C4B">
              <w:rPr>
                <w:rFonts w:hint="eastAsia"/>
              </w:rPr>
              <w:t>部官网</w:t>
            </w:r>
            <w:proofErr w:type="gramEnd"/>
            <w:r w:rsidRPr="00D23C4B">
              <w:rPr>
                <w:rFonts w:hint="eastAsia"/>
              </w:rPr>
              <w:t>消息，中国已累计建成</w:t>
            </w:r>
            <w:r w:rsidRPr="00D23C4B">
              <w:rPr>
                <w:rFonts w:hint="eastAsia"/>
              </w:rPr>
              <w:t>5G</w:t>
            </w:r>
            <w:r w:rsidRPr="00D23C4B">
              <w:rPr>
                <w:rFonts w:hint="eastAsia"/>
              </w:rPr>
              <w:t>基站超</w:t>
            </w:r>
            <w:r w:rsidRPr="00D23C4B">
              <w:rPr>
                <w:rFonts w:hint="eastAsia"/>
              </w:rPr>
              <w:t>81.9</w:t>
            </w:r>
            <w:r w:rsidRPr="00D23C4B">
              <w:rPr>
                <w:rFonts w:hint="eastAsia"/>
              </w:rPr>
              <w:t>万个，占全球比例约为</w:t>
            </w:r>
            <w:r w:rsidRPr="00D23C4B">
              <w:rPr>
                <w:rFonts w:hint="eastAsia"/>
              </w:rPr>
              <w:t>70%</w:t>
            </w:r>
            <w:r w:rsidRPr="00D23C4B">
              <w:rPr>
                <w:rFonts w:hint="eastAsia"/>
              </w:rPr>
              <w:t>；</w:t>
            </w:r>
            <w:r w:rsidRPr="00D23C4B">
              <w:rPr>
                <w:rFonts w:hint="eastAsia"/>
              </w:rPr>
              <w:t>5G</w:t>
            </w:r>
            <w:r w:rsidRPr="00D23C4B">
              <w:rPr>
                <w:rFonts w:hint="eastAsia"/>
              </w:rPr>
              <w:t>手机终端用户连接数达</w:t>
            </w:r>
            <w:r w:rsidRPr="00D23C4B">
              <w:rPr>
                <w:rFonts w:hint="eastAsia"/>
              </w:rPr>
              <w:t>1.8</w:t>
            </w:r>
            <w:r w:rsidRPr="00D23C4B">
              <w:rPr>
                <w:rFonts w:hint="eastAsia"/>
              </w:rPr>
              <w:t>亿，占全球比例超过</w:t>
            </w:r>
            <w:r w:rsidRPr="00D23C4B">
              <w:rPr>
                <w:rFonts w:hint="eastAsia"/>
              </w:rPr>
              <w:t>80%</w:t>
            </w:r>
          </w:p>
        </w:tc>
        <w:tc>
          <w:tcPr>
            <w:tcW w:w="5061" w:type="dxa"/>
          </w:tcPr>
          <w:p w14:paraId="47DB8EA8" w14:textId="4C499C0E" w:rsidR="00F5614F" w:rsidRPr="00D23C4B" w:rsidRDefault="00B654FE" w:rsidP="00D23C4B">
            <w:pPr>
              <w:rPr>
                <w:rFonts w:hint="eastAsia"/>
                <w:b/>
              </w:rPr>
            </w:pPr>
            <w:r w:rsidRPr="00D23C4B">
              <w:rPr>
                <w:rFonts w:hint="eastAsia"/>
              </w:rPr>
              <w:t>依据最新数据，目前基站数目已经为</w:t>
            </w:r>
            <w:r w:rsidRPr="00D23C4B">
              <w:rPr>
                <w:rFonts w:hint="eastAsia"/>
              </w:rPr>
              <w:t>1</w:t>
            </w:r>
            <w:r w:rsidRPr="00D23C4B">
              <w:t>40</w:t>
            </w:r>
            <w:r w:rsidRPr="00D23C4B">
              <w:rPr>
                <w:rFonts w:hint="eastAsia"/>
              </w:rPr>
              <w:t>多万，终端连接超</w:t>
            </w:r>
            <w:r w:rsidRPr="00D23C4B">
              <w:rPr>
                <w:rFonts w:hint="eastAsia"/>
              </w:rPr>
              <w:t>5</w:t>
            </w:r>
            <w:r w:rsidRPr="00D23C4B">
              <w:rPr>
                <w:rFonts w:hint="eastAsia"/>
              </w:rPr>
              <w:t>亿，建议更新。</w:t>
            </w:r>
          </w:p>
        </w:tc>
      </w:tr>
      <w:tr w:rsidR="0084359C" w14:paraId="1F559F3D" w14:textId="77777777" w:rsidTr="00113055">
        <w:tc>
          <w:tcPr>
            <w:tcW w:w="1466" w:type="dxa"/>
          </w:tcPr>
          <w:p w14:paraId="6C19DA80" w14:textId="14C833DA" w:rsidR="0084359C" w:rsidRPr="00D23C4B" w:rsidRDefault="007E04CC" w:rsidP="00D23C4B">
            <w:pPr>
              <w:rPr>
                <w:rFonts w:hint="eastAsia"/>
              </w:rPr>
            </w:pPr>
            <w:r w:rsidRPr="00D23C4B">
              <w:rPr>
                <w:rFonts w:hint="eastAsia"/>
              </w:rPr>
              <w:t>社区园区无人配送智能网</w:t>
            </w:r>
            <w:proofErr w:type="gramStart"/>
            <w:r w:rsidRPr="00D23C4B">
              <w:rPr>
                <w:rFonts w:hint="eastAsia"/>
              </w:rPr>
              <w:t>联基础</w:t>
            </w:r>
            <w:proofErr w:type="gramEnd"/>
            <w:r w:rsidRPr="00D23C4B">
              <w:rPr>
                <w:rFonts w:hint="eastAsia"/>
              </w:rPr>
              <w:t>设施白皮书</w:t>
            </w:r>
          </w:p>
        </w:tc>
        <w:tc>
          <w:tcPr>
            <w:tcW w:w="1480" w:type="dxa"/>
          </w:tcPr>
          <w:p w14:paraId="36E05145" w14:textId="797B3064" w:rsidR="0084359C" w:rsidRPr="00D23C4B" w:rsidRDefault="007E04CC" w:rsidP="00D23C4B">
            <w:r w:rsidRPr="00D23C4B">
              <w:t>1.3.2</w:t>
            </w:r>
          </w:p>
        </w:tc>
        <w:tc>
          <w:tcPr>
            <w:tcW w:w="1592" w:type="dxa"/>
          </w:tcPr>
          <w:p w14:paraId="569A85C7" w14:textId="156841BB" w:rsidR="0084359C" w:rsidRPr="00D23C4B" w:rsidRDefault="0084359C" w:rsidP="00D23C4B">
            <w:pPr>
              <w:rPr>
                <w:rFonts w:hint="eastAsia"/>
              </w:rPr>
            </w:pPr>
            <w:r w:rsidRPr="00D23C4B">
              <w:t>遥感卫星，是用作外层空间遥感平台的</w:t>
            </w:r>
            <w:hyperlink r:id="rId8" w:tgtFrame="_blank" w:history="1">
              <w:r w:rsidRPr="00D23C4B">
                <w:t>人造卫星</w:t>
              </w:r>
            </w:hyperlink>
            <w:r w:rsidRPr="00D23C4B">
              <w:t>。用卫星作为平台的</w:t>
            </w:r>
            <w:hyperlink r:id="rId9" w:tgtFrame="_blank" w:history="1">
              <w:r w:rsidRPr="00D23C4B">
                <w:t>遥感技术</w:t>
              </w:r>
            </w:hyperlink>
            <w:r w:rsidRPr="00D23C4B">
              <w:t>称为</w:t>
            </w:r>
            <w:hyperlink r:id="rId10" w:tgtFrame="_blank" w:history="1">
              <w:r w:rsidRPr="00D23C4B">
                <w:t>卫星遥感</w:t>
              </w:r>
            </w:hyperlink>
            <w:r w:rsidRPr="00D23C4B">
              <w:t>….</w:t>
            </w:r>
          </w:p>
        </w:tc>
        <w:tc>
          <w:tcPr>
            <w:tcW w:w="5061" w:type="dxa"/>
          </w:tcPr>
          <w:p w14:paraId="3FB88079" w14:textId="77FCC73E" w:rsidR="00B22D38" w:rsidRPr="00D23C4B" w:rsidRDefault="00B22D38" w:rsidP="00D23C4B">
            <w:pPr>
              <w:pStyle w:val="CommentText"/>
            </w:pPr>
            <w:r w:rsidRPr="00D23C4B">
              <w:rPr>
                <w:rFonts w:hint="eastAsia"/>
              </w:rPr>
              <w:t>这一段</w:t>
            </w:r>
            <w:r w:rsidRPr="00D23C4B">
              <w:rPr>
                <w:rFonts w:hint="eastAsia"/>
              </w:rPr>
              <w:t>未阐明与无人配送的关系。遥感技术可否</w:t>
            </w:r>
            <w:r w:rsidRPr="00D23C4B">
              <w:rPr>
                <w:rFonts w:hint="eastAsia"/>
              </w:rPr>
              <w:t>/</w:t>
            </w:r>
            <w:r w:rsidRPr="00D23C4B">
              <w:rPr>
                <w:rFonts w:hint="eastAsia"/>
              </w:rPr>
              <w:t>可能用于无人配送？</w:t>
            </w:r>
            <w:r w:rsidRPr="00D23C4B">
              <w:rPr>
                <w:rFonts w:hint="eastAsia"/>
              </w:rPr>
              <w:t>如果不相关，建议删除。如果相关，建议明确。</w:t>
            </w:r>
          </w:p>
          <w:p w14:paraId="010B089A" w14:textId="242589A9" w:rsidR="0084359C" w:rsidRPr="00D23C4B" w:rsidRDefault="0084359C" w:rsidP="00D23C4B">
            <w:pPr>
              <w:rPr>
                <w:rFonts w:hint="eastAsia"/>
              </w:rPr>
            </w:pPr>
          </w:p>
        </w:tc>
      </w:tr>
      <w:tr w:rsidR="00721007" w14:paraId="219A702C" w14:textId="77777777" w:rsidTr="00113055">
        <w:tc>
          <w:tcPr>
            <w:tcW w:w="1466" w:type="dxa"/>
          </w:tcPr>
          <w:p w14:paraId="49E81B99" w14:textId="4F1C54FA" w:rsidR="00721007" w:rsidRPr="00D23C4B" w:rsidRDefault="00721007" w:rsidP="00D23C4B">
            <w:r w:rsidRPr="00D23C4B">
              <w:rPr>
                <w:rFonts w:hint="eastAsia"/>
              </w:rPr>
              <w:t>社区园区无人配送智能网</w:t>
            </w:r>
            <w:proofErr w:type="gramStart"/>
            <w:r w:rsidRPr="00D23C4B">
              <w:rPr>
                <w:rFonts w:hint="eastAsia"/>
              </w:rPr>
              <w:t>联基础</w:t>
            </w:r>
            <w:proofErr w:type="gramEnd"/>
            <w:r w:rsidRPr="00D23C4B">
              <w:rPr>
                <w:rFonts w:hint="eastAsia"/>
              </w:rPr>
              <w:t>设施白皮书</w:t>
            </w:r>
          </w:p>
        </w:tc>
        <w:tc>
          <w:tcPr>
            <w:tcW w:w="1480" w:type="dxa"/>
          </w:tcPr>
          <w:p w14:paraId="68779811" w14:textId="122BA795" w:rsidR="00721007" w:rsidRPr="00D23C4B" w:rsidRDefault="00721007" w:rsidP="00D23C4B">
            <w:r w:rsidRPr="00D23C4B">
              <w:t>1.4</w:t>
            </w:r>
          </w:p>
        </w:tc>
        <w:tc>
          <w:tcPr>
            <w:tcW w:w="1592" w:type="dxa"/>
          </w:tcPr>
          <w:p w14:paraId="4F11BC0F" w14:textId="58D50E86" w:rsidR="00721007" w:rsidRPr="00D23C4B" w:rsidRDefault="00721007" w:rsidP="00D23C4B">
            <w:r w:rsidRPr="00D23C4B">
              <w:rPr>
                <w:rFonts w:hint="eastAsia"/>
              </w:rPr>
              <w:t>V2</w:t>
            </w:r>
            <w:r w:rsidRPr="00D23C4B">
              <w:rPr>
                <w:rFonts w:hint="eastAsia"/>
              </w:rPr>
              <w:t>测试</w:t>
            </w:r>
          </w:p>
        </w:tc>
        <w:tc>
          <w:tcPr>
            <w:tcW w:w="5061" w:type="dxa"/>
          </w:tcPr>
          <w:p w14:paraId="76687D43" w14:textId="1F171CDB" w:rsidR="00721007" w:rsidRPr="00D23C4B" w:rsidRDefault="00721007" w:rsidP="00D23C4B">
            <w:r w:rsidRPr="00D23C4B">
              <w:rPr>
                <w:rFonts w:hint="eastAsia"/>
              </w:rPr>
              <w:t>是“</w:t>
            </w:r>
            <w:r w:rsidRPr="00D23C4B">
              <w:rPr>
                <w:rFonts w:hint="eastAsia"/>
              </w:rPr>
              <w:t>V2</w:t>
            </w:r>
            <w:r w:rsidRPr="00D23C4B">
              <w:t>X</w:t>
            </w:r>
            <w:r w:rsidRPr="00D23C4B">
              <w:rPr>
                <w:rFonts w:hint="eastAsia"/>
              </w:rPr>
              <w:t>测试”的笔误？</w:t>
            </w:r>
          </w:p>
        </w:tc>
      </w:tr>
      <w:tr w:rsidR="00721007" w14:paraId="0B80A314" w14:textId="77777777" w:rsidTr="00113055">
        <w:tc>
          <w:tcPr>
            <w:tcW w:w="1466" w:type="dxa"/>
          </w:tcPr>
          <w:p w14:paraId="66E77B43" w14:textId="35B6CE07" w:rsidR="00721007" w:rsidRPr="00D23C4B" w:rsidRDefault="00721007" w:rsidP="00D23C4B">
            <w:r w:rsidRPr="00D23C4B">
              <w:rPr>
                <w:rFonts w:hint="eastAsia"/>
              </w:rPr>
              <w:t>社区园区无人配送智能</w:t>
            </w:r>
            <w:r w:rsidRPr="00D23C4B">
              <w:rPr>
                <w:rFonts w:hint="eastAsia"/>
              </w:rPr>
              <w:lastRenderedPageBreak/>
              <w:t>网联基础设施白皮书</w:t>
            </w:r>
          </w:p>
        </w:tc>
        <w:tc>
          <w:tcPr>
            <w:tcW w:w="1480" w:type="dxa"/>
          </w:tcPr>
          <w:p w14:paraId="5970ADA1" w14:textId="635F868C" w:rsidR="00721007" w:rsidRPr="00D23C4B" w:rsidRDefault="00721007" w:rsidP="00D23C4B">
            <w:r w:rsidRPr="00D23C4B">
              <w:lastRenderedPageBreak/>
              <w:t>2.1</w:t>
            </w:r>
          </w:p>
        </w:tc>
        <w:tc>
          <w:tcPr>
            <w:tcW w:w="1592" w:type="dxa"/>
          </w:tcPr>
          <w:p w14:paraId="52C1CFBB" w14:textId="77777777" w:rsidR="00721007" w:rsidRPr="00D23C4B" w:rsidRDefault="00721007" w:rsidP="00D23C4B"/>
        </w:tc>
        <w:tc>
          <w:tcPr>
            <w:tcW w:w="5061" w:type="dxa"/>
          </w:tcPr>
          <w:p w14:paraId="5F46D4D6" w14:textId="77777777" w:rsidR="00721007" w:rsidRPr="00D23C4B" w:rsidRDefault="00721007" w:rsidP="00D23C4B">
            <w:r w:rsidRPr="00D23C4B">
              <w:rPr>
                <w:rFonts w:hint="eastAsia"/>
              </w:rPr>
              <w:t>全文中的“无人配送”是否包括无人机方式？不太清楚本文的范围，建议采取以下方式之一处理：</w:t>
            </w:r>
          </w:p>
          <w:p w14:paraId="1BB31431" w14:textId="77777777" w:rsidR="00721007" w:rsidRPr="00D23C4B" w:rsidRDefault="00721007" w:rsidP="00D23C4B">
            <w:pPr>
              <w:pStyle w:val="ListParagraph"/>
              <w:numPr>
                <w:ilvl w:val="0"/>
                <w:numId w:val="37"/>
              </w:numPr>
              <w:ind w:firstLineChars="0"/>
            </w:pPr>
            <w:r w:rsidRPr="00D23C4B">
              <w:rPr>
                <w:rFonts w:hint="eastAsia"/>
              </w:rPr>
              <w:lastRenderedPageBreak/>
              <w:t>在某些章节（如</w:t>
            </w:r>
            <w:r w:rsidRPr="00D23C4B">
              <w:rPr>
                <w:rFonts w:hint="eastAsia"/>
              </w:rPr>
              <w:t>2</w:t>
            </w:r>
            <w:r w:rsidRPr="00D23C4B">
              <w:t>.1</w:t>
            </w:r>
            <w:r w:rsidRPr="00D23C4B">
              <w:rPr>
                <w:rFonts w:hint="eastAsia"/>
              </w:rPr>
              <w:t>节）简单加入无人机相关的信息。</w:t>
            </w:r>
          </w:p>
          <w:p w14:paraId="704B1564" w14:textId="66B771D9" w:rsidR="00721007" w:rsidRPr="00D23C4B" w:rsidRDefault="00721007" w:rsidP="00D23C4B">
            <w:pPr>
              <w:pStyle w:val="ListParagraph"/>
              <w:numPr>
                <w:ilvl w:val="0"/>
                <w:numId w:val="37"/>
              </w:numPr>
              <w:ind w:firstLineChars="0"/>
            </w:pPr>
            <w:r w:rsidRPr="00D23C4B">
              <w:rPr>
                <w:rFonts w:hint="eastAsia"/>
              </w:rPr>
              <w:t>在标题或者范围的说明上再明确一下，把无人机的方式排除。</w:t>
            </w:r>
          </w:p>
        </w:tc>
      </w:tr>
      <w:tr w:rsidR="00721007" w14:paraId="4F37AB05" w14:textId="77777777" w:rsidTr="00113055">
        <w:tc>
          <w:tcPr>
            <w:tcW w:w="1466" w:type="dxa"/>
          </w:tcPr>
          <w:p w14:paraId="15FB2A88" w14:textId="6E4BEAE9" w:rsidR="00721007" w:rsidRPr="00D23C4B" w:rsidRDefault="00721007" w:rsidP="00D23C4B">
            <w:r w:rsidRPr="00D23C4B">
              <w:rPr>
                <w:rFonts w:hint="eastAsia"/>
              </w:rPr>
              <w:lastRenderedPageBreak/>
              <w:t>社区园区无人配送智能网联基础设施白皮书</w:t>
            </w:r>
          </w:p>
        </w:tc>
        <w:tc>
          <w:tcPr>
            <w:tcW w:w="1480" w:type="dxa"/>
          </w:tcPr>
          <w:p w14:paraId="148F1ECD" w14:textId="48963D79" w:rsidR="00721007" w:rsidRPr="00D23C4B" w:rsidRDefault="00721007" w:rsidP="00D23C4B">
            <w:r w:rsidRPr="00D23C4B">
              <w:t>2.2</w:t>
            </w:r>
          </w:p>
        </w:tc>
        <w:tc>
          <w:tcPr>
            <w:tcW w:w="1592" w:type="dxa"/>
          </w:tcPr>
          <w:p w14:paraId="519D6594" w14:textId="77777777" w:rsidR="00721007" w:rsidRPr="00D23C4B" w:rsidRDefault="00721007" w:rsidP="00D23C4B"/>
        </w:tc>
        <w:tc>
          <w:tcPr>
            <w:tcW w:w="5061" w:type="dxa"/>
          </w:tcPr>
          <w:p w14:paraId="7CD2E144" w14:textId="77777777" w:rsidR="00721007" w:rsidRPr="00D23C4B" w:rsidRDefault="00721007" w:rsidP="00D23C4B">
            <w:r w:rsidRPr="00D23C4B">
              <w:rPr>
                <w:rFonts w:hint="eastAsia"/>
              </w:rPr>
              <w:t>本节列出的</w:t>
            </w:r>
            <w:r w:rsidRPr="00D23C4B">
              <w:rPr>
                <w:rFonts w:hint="eastAsia"/>
              </w:rPr>
              <w:t>4</w:t>
            </w:r>
            <w:r w:rsidRPr="00D23C4B">
              <w:rPr>
                <w:rFonts w:hint="eastAsia"/>
              </w:rPr>
              <w:t>项技术（定位和地图、感知、决策与控制、线控底盘）都可以归结为“单车智能”一类，因为本白皮书的题目是“智能网联”，因此建议加入</w:t>
            </w:r>
            <w:r w:rsidRPr="00D23C4B">
              <w:rPr>
                <w:rFonts w:hint="eastAsia"/>
              </w:rPr>
              <w:t>2</w:t>
            </w:r>
            <w:r w:rsidRPr="00D23C4B">
              <w:t>.2.5</w:t>
            </w:r>
            <w:r w:rsidRPr="00D23C4B">
              <w:rPr>
                <w:rFonts w:hint="eastAsia"/>
              </w:rPr>
              <w:t>小节“网联”或“通信”，具体内容可参考另外两本白皮书：</w:t>
            </w:r>
          </w:p>
          <w:p w14:paraId="1E4EC711" w14:textId="41FE3EB2" w:rsidR="00721007" w:rsidRPr="00D23C4B" w:rsidRDefault="00721007" w:rsidP="00D23C4B">
            <w:r w:rsidRPr="00D23C4B">
              <w:rPr>
                <w:rFonts w:hint="eastAsia"/>
              </w:rPr>
              <w:t>《园区内智慧出行标准化白皮书》的</w:t>
            </w:r>
            <w:r w:rsidRPr="00D23C4B">
              <w:rPr>
                <w:rFonts w:hint="eastAsia"/>
              </w:rPr>
              <w:t>2</w:t>
            </w:r>
            <w:r w:rsidRPr="00D23C4B">
              <w:t>.1.4</w:t>
            </w:r>
            <w:r w:rsidRPr="00D23C4B">
              <w:rPr>
                <w:rFonts w:hint="eastAsia"/>
              </w:rPr>
              <w:t>节和《智慧停车发展及智慧停车系统建设需求白皮书》的</w:t>
            </w:r>
            <w:r w:rsidRPr="00D23C4B">
              <w:rPr>
                <w:rFonts w:hint="eastAsia"/>
              </w:rPr>
              <w:t>3</w:t>
            </w:r>
            <w:r w:rsidRPr="00D23C4B">
              <w:t>.2</w:t>
            </w:r>
            <w:r w:rsidRPr="00D23C4B">
              <w:rPr>
                <w:rFonts w:hint="eastAsia"/>
              </w:rPr>
              <w:t>节</w:t>
            </w:r>
          </w:p>
        </w:tc>
      </w:tr>
      <w:tr w:rsidR="00140182" w14:paraId="0DD78767" w14:textId="77777777" w:rsidTr="00113055">
        <w:tc>
          <w:tcPr>
            <w:tcW w:w="1466" w:type="dxa"/>
          </w:tcPr>
          <w:p w14:paraId="3DA0F1E6" w14:textId="70507F6C" w:rsidR="00140182" w:rsidRPr="00D23C4B" w:rsidRDefault="00986532" w:rsidP="00D23C4B">
            <w:pPr>
              <w:rPr>
                <w:rFonts w:hint="eastAsia"/>
              </w:rPr>
            </w:pPr>
            <w:r w:rsidRPr="00D23C4B">
              <w:rPr>
                <w:rFonts w:hint="eastAsia"/>
              </w:rPr>
              <w:t>社区园区无人配送智能网</w:t>
            </w:r>
            <w:proofErr w:type="gramStart"/>
            <w:r w:rsidRPr="00D23C4B">
              <w:rPr>
                <w:rFonts w:hint="eastAsia"/>
              </w:rPr>
              <w:t>联基础</w:t>
            </w:r>
            <w:proofErr w:type="gramEnd"/>
            <w:r w:rsidRPr="00D23C4B">
              <w:rPr>
                <w:rFonts w:hint="eastAsia"/>
              </w:rPr>
              <w:t>设施白皮书</w:t>
            </w:r>
          </w:p>
        </w:tc>
        <w:tc>
          <w:tcPr>
            <w:tcW w:w="1480" w:type="dxa"/>
          </w:tcPr>
          <w:p w14:paraId="626CDE2B" w14:textId="76FA87F1" w:rsidR="00140182" w:rsidRPr="00D23C4B" w:rsidRDefault="00140182" w:rsidP="00D23C4B">
            <w:r w:rsidRPr="00D23C4B">
              <w:t>2.2.4</w:t>
            </w:r>
          </w:p>
        </w:tc>
        <w:tc>
          <w:tcPr>
            <w:tcW w:w="1592" w:type="dxa"/>
          </w:tcPr>
          <w:p w14:paraId="059411C2" w14:textId="0AECA2F9" w:rsidR="00140182" w:rsidRPr="00D23C4B" w:rsidRDefault="001860E7" w:rsidP="00D23C4B">
            <w:r w:rsidRPr="00D23C4B">
              <w:rPr>
                <w:rFonts w:hint="eastAsia"/>
              </w:rPr>
              <w:t>线控底盘</w:t>
            </w:r>
          </w:p>
        </w:tc>
        <w:tc>
          <w:tcPr>
            <w:tcW w:w="5061" w:type="dxa"/>
          </w:tcPr>
          <w:p w14:paraId="1C79F5CD" w14:textId="035777E6" w:rsidR="00140182" w:rsidRPr="00D23C4B" w:rsidRDefault="00986532" w:rsidP="00D23C4B">
            <w:pPr>
              <w:rPr>
                <w:rFonts w:hint="eastAsia"/>
              </w:rPr>
            </w:pPr>
            <w:r w:rsidRPr="00D23C4B">
              <w:rPr>
                <w:rFonts w:hint="eastAsia"/>
              </w:rPr>
              <w:t>建议区分电动无人车还是燃油无人车，描述上存在差异。</w:t>
            </w:r>
          </w:p>
        </w:tc>
      </w:tr>
      <w:tr w:rsidR="00721007" w14:paraId="25412172" w14:textId="77777777" w:rsidTr="00113055">
        <w:tc>
          <w:tcPr>
            <w:tcW w:w="1466" w:type="dxa"/>
          </w:tcPr>
          <w:p w14:paraId="694940C4" w14:textId="7135A580" w:rsidR="00721007" w:rsidRDefault="00721007" w:rsidP="00721007">
            <w:r w:rsidRPr="00160986">
              <w:rPr>
                <w:rFonts w:hint="eastAsia"/>
              </w:rPr>
              <w:t>园区内智慧出行标准化白皮书</w:t>
            </w:r>
          </w:p>
        </w:tc>
        <w:tc>
          <w:tcPr>
            <w:tcW w:w="1480" w:type="dxa"/>
          </w:tcPr>
          <w:p w14:paraId="25A8C279" w14:textId="45CAE077" w:rsidR="00721007" w:rsidRDefault="00721007" w:rsidP="00721007">
            <w:r>
              <w:t>1.3.2</w:t>
            </w:r>
          </w:p>
        </w:tc>
        <w:tc>
          <w:tcPr>
            <w:tcW w:w="1592" w:type="dxa"/>
          </w:tcPr>
          <w:p w14:paraId="563965C3" w14:textId="4BD70284" w:rsidR="00721007" w:rsidRDefault="00721007" w:rsidP="00721007">
            <w:r w:rsidRPr="00160986">
              <w:rPr>
                <w:rFonts w:hint="eastAsia"/>
              </w:rPr>
              <w:t>《刚要》</w:t>
            </w:r>
          </w:p>
        </w:tc>
        <w:tc>
          <w:tcPr>
            <w:tcW w:w="5061" w:type="dxa"/>
          </w:tcPr>
          <w:p w14:paraId="7301C074" w14:textId="59873BDE" w:rsidR="00721007" w:rsidRDefault="00721007" w:rsidP="00721007">
            <w:r>
              <w:rPr>
                <w:rFonts w:hint="eastAsia"/>
              </w:rPr>
              <w:t>笔误，应该是《纲要》</w:t>
            </w:r>
          </w:p>
        </w:tc>
      </w:tr>
      <w:tr w:rsidR="00721007" w14:paraId="10489096" w14:textId="77777777" w:rsidTr="00113055">
        <w:tc>
          <w:tcPr>
            <w:tcW w:w="1466" w:type="dxa"/>
          </w:tcPr>
          <w:p w14:paraId="4E984FAC" w14:textId="77777777" w:rsidR="00721007" w:rsidRDefault="00721007" w:rsidP="00721007"/>
        </w:tc>
        <w:tc>
          <w:tcPr>
            <w:tcW w:w="1480" w:type="dxa"/>
          </w:tcPr>
          <w:p w14:paraId="018714F8" w14:textId="2DFFEF9E" w:rsidR="00721007" w:rsidRDefault="00721007" w:rsidP="00721007"/>
        </w:tc>
        <w:tc>
          <w:tcPr>
            <w:tcW w:w="1592" w:type="dxa"/>
          </w:tcPr>
          <w:p w14:paraId="363C23E5" w14:textId="77777777" w:rsidR="00721007" w:rsidRDefault="00721007" w:rsidP="00721007"/>
        </w:tc>
        <w:tc>
          <w:tcPr>
            <w:tcW w:w="5061" w:type="dxa"/>
          </w:tcPr>
          <w:p w14:paraId="3C39CBB4" w14:textId="77777777" w:rsidR="00721007" w:rsidRDefault="00721007" w:rsidP="00721007"/>
        </w:tc>
      </w:tr>
      <w:tr w:rsidR="00721007" w14:paraId="7976EBE5" w14:textId="77777777" w:rsidTr="00113055">
        <w:tc>
          <w:tcPr>
            <w:tcW w:w="1466" w:type="dxa"/>
          </w:tcPr>
          <w:p w14:paraId="4DCD1D2F" w14:textId="77777777" w:rsidR="00721007" w:rsidRDefault="00721007" w:rsidP="00721007"/>
        </w:tc>
        <w:tc>
          <w:tcPr>
            <w:tcW w:w="1480" w:type="dxa"/>
          </w:tcPr>
          <w:p w14:paraId="4ADF75F3" w14:textId="44355A11" w:rsidR="00721007" w:rsidRDefault="00721007" w:rsidP="00721007"/>
        </w:tc>
        <w:tc>
          <w:tcPr>
            <w:tcW w:w="1592" w:type="dxa"/>
          </w:tcPr>
          <w:p w14:paraId="79BCD29A" w14:textId="77777777" w:rsidR="00721007" w:rsidRDefault="00721007" w:rsidP="00721007"/>
        </w:tc>
        <w:tc>
          <w:tcPr>
            <w:tcW w:w="5061" w:type="dxa"/>
          </w:tcPr>
          <w:p w14:paraId="5BE84A4A" w14:textId="77777777" w:rsidR="00721007" w:rsidRDefault="00721007" w:rsidP="00721007"/>
        </w:tc>
      </w:tr>
    </w:tbl>
    <w:p w14:paraId="0B5C5069" w14:textId="77777777" w:rsidR="00125934" w:rsidRPr="00125934" w:rsidRDefault="00125934" w:rsidP="00125934"/>
    <w:p w14:paraId="6F8571AE" w14:textId="62F0CAB2" w:rsidR="00152B8F" w:rsidRPr="00125934" w:rsidRDefault="00125934" w:rsidP="00775BB5">
      <w:pPr>
        <w:spacing w:line="240" w:lineRule="auto"/>
        <w:rPr>
          <w:u w:val="single"/>
        </w:rPr>
      </w:pPr>
      <w:r w:rsidRPr="004A6B76">
        <w:rPr>
          <w:b/>
          <w:u w:val="single"/>
        </w:rPr>
        <w:t>意见反馈单位</w:t>
      </w:r>
      <w:r w:rsidRPr="00125934">
        <w:rPr>
          <w:rFonts w:hint="eastAsia"/>
          <w:u w:val="single"/>
        </w:rPr>
        <w:t>：</w:t>
      </w:r>
      <w:r w:rsidR="00D44C7A">
        <w:rPr>
          <w:rFonts w:hint="eastAsia"/>
          <w:u w:val="single"/>
        </w:rPr>
        <w:t>高通无线通信技术（中国）有限公司</w:t>
      </w:r>
    </w:p>
    <w:sectPr w:rsidR="00152B8F" w:rsidRPr="00125934" w:rsidSect="00125934">
      <w:headerReference w:type="even" r:id="rId11"/>
      <w:footerReference w:type="even" r:id="rId12"/>
      <w:footerReference w:type="default" r:id="rId13"/>
      <w:headerReference w:type="first" r:id="rId14"/>
      <w:footerReference w:type="first" r:id="rId15"/>
      <w:pgSz w:w="11906" w:h="16838"/>
      <w:pgMar w:top="1440" w:right="1080" w:bottom="1440" w:left="108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B2BC" w14:textId="77777777" w:rsidR="00A653FC" w:rsidRDefault="00A653FC">
      <w:r>
        <w:separator/>
      </w:r>
    </w:p>
  </w:endnote>
  <w:endnote w:type="continuationSeparator" w:id="0">
    <w:p w14:paraId="6D5299D8" w14:textId="77777777" w:rsidR="00A653FC" w:rsidRDefault="00A6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7E9C" w14:textId="77777777" w:rsidR="00152B8F" w:rsidRDefault="00152B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1559"/>
      <w:gridCol w:w="5345"/>
      <w:gridCol w:w="2842"/>
    </w:tblGrid>
    <w:tr w:rsidR="00152B8F" w14:paraId="74B3FD9F" w14:textId="77777777" w:rsidTr="005E04A4">
      <w:trPr>
        <w:trHeight w:val="257"/>
      </w:trPr>
      <w:tc>
        <w:tcPr>
          <w:tcW w:w="800" w:type="pct"/>
        </w:tcPr>
        <w:p w14:paraId="47901F58" w14:textId="452997E7" w:rsidR="00152B8F" w:rsidRDefault="00634265" w:rsidP="00200164">
          <w:pPr>
            <w:pStyle w:val="Footer"/>
            <w:ind w:rightChars="175" w:right="368"/>
          </w:pPr>
          <w:r>
            <w:fldChar w:fldCharType="begin"/>
          </w:r>
          <w:r>
            <w:instrText xml:space="preserve"> TIME \@ "yyyy-M-d" </w:instrText>
          </w:r>
          <w:r>
            <w:fldChar w:fldCharType="separate"/>
          </w:r>
          <w:r w:rsidR="008A003B">
            <w:rPr>
              <w:noProof/>
            </w:rPr>
            <w:t>2022-3-14</w:t>
          </w:r>
          <w:r>
            <w:rPr>
              <w:noProof/>
            </w:rPr>
            <w:fldChar w:fldCharType="end"/>
          </w:r>
        </w:p>
      </w:tc>
      <w:tc>
        <w:tcPr>
          <w:tcW w:w="2742" w:type="pct"/>
        </w:tcPr>
        <w:p w14:paraId="7F0F5DE3" w14:textId="6151AC9E" w:rsidR="00152B8F" w:rsidRDefault="00200164">
          <w:pPr>
            <w:pStyle w:val="Footer"/>
          </w:pPr>
          <w:r>
            <w:t>智标委</w:t>
          </w:r>
          <w:r>
            <w:t>WG8</w:t>
          </w:r>
          <w:r w:rsidR="00B453E7">
            <w:rPr>
              <w:rFonts w:hint="eastAsia"/>
            </w:rPr>
            <w:t>工作组</w:t>
          </w:r>
          <w:r>
            <w:t>内部文档</w:t>
          </w:r>
          <w:r w:rsidR="00634265">
            <w:rPr>
              <w:rFonts w:hint="eastAsia"/>
            </w:rPr>
            <w:t>,</w:t>
          </w:r>
          <w:r w:rsidR="00634265">
            <w:rPr>
              <w:rFonts w:hint="eastAsia"/>
            </w:rPr>
            <w:t>未经授权禁止扩散</w:t>
          </w:r>
        </w:p>
      </w:tc>
      <w:tc>
        <w:tcPr>
          <w:tcW w:w="1458" w:type="pct"/>
        </w:tcPr>
        <w:p w14:paraId="0B91D563" w14:textId="77777777" w:rsidR="00152B8F" w:rsidRDefault="00634265">
          <w:pPr>
            <w:pStyle w:val="Footer"/>
            <w:ind w:firstLine="360"/>
            <w:jc w:val="right"/>
          </w:pPr>
          <w:r>
            <w:rPr>
              <w:rFonts w:hint="eastAsia"/>
            </w:rPr>
            <w:t>第</w:t>
          </w:r>
          <w:r>
            <w:fldChar w:fldCharType="begin"/>
          </w:r>
          <w:r>
            <w:instrText>PAGE</w:instrText>
          </w:r>
          <w:r>
            <w:fldChar w:fldCharType="separate"/>
          </w:r>
          <w:r w:rsidR="004A6B76">
            <w:rPr>
              <w:noProof/>
            </w:rPr>
            <w:t>1</w:t>
          </w:r>
          <w:r>
            <w:rPr>
              <w:noProof/>
            </w:rPr>
            <w:fldChar w:fldCharType="end"/>
          </w:r>
          <w:r>
            <w:rPr>
              <w:rFonts w:hint="eastAsia"/>
            </w:rPr>
            <w:t>页</w:t>
          </w:r>
          <w:r>
            <w:t xml:space="preserve">, </w:t>
          </w:r>
          <w:r>
            <w:rPr>
              <w:rFonts w:hint="eastAsia"/>
            </w:rPr>
            <w:t>共</w:t>
          </w:r>
          <w:r w:rsidR="00035469">
            <w:rPr>
              <w:noProof/>
            </w:rPr>
            <w:fldChar w:fldCharType="begin"/>
          </w:r>
          <w:r w:rsidR="00035469">
            <w:rPr>
              <w:noProof/>
            </w:rPr>
            <w:instrText xml:space="preserve"> NUMPAGES  \* Arabic  \* MERGEFORMAT </w:instrText>
          </w:r>
          <w:r w:rsidR="00035469">
            <w:rPr>
              <w:noProof/>
            </w:rPr>
            <w:fldChar w:fldCharType="separate"/>
          </w:r>
          <w:r w:rsidR="004A6B76">
            <w:rPr>
              <w:noProof/>
            </w:rPr>
            <w:t>1</w:t>
          </w:r>
          <w:r w:rsidR="00035469">
            <w:rPr>
              <w:noProof/>
            </w:rPr>
            <w:fldChar w:fldCharType="end"/>
          </w:r>
          <w:r>
            <w:rPr>
              <w:rFonts w:hint="eastAsia"/>
            </w:rPr>
            <w:t>页</w:t>
          </w:r>
        </w:p>
      </w:tc>
    </w:tr>
    <w:tr w:rsidR="00200164" w14:paraId="668E5E32" w14:textId="77777777" w:rsidTr="005E04A4">
      <w:trPr>
        <w:trHeight w:val="257"/>
      </w:trPr>
      <w:tc>
        <w:tcPr>
          <w:tcW w:w="800" w:type="pct"/>
        </w:tcPr>
        <w:p w14:paraId="3815A19E" w14:textId="77777777" w:rsidR="00200164" w:rsidRDefault="00200164" w:rsidP="0075012D">
          <w:pPr>
            <w:pStyle w:val="Footer"/>
          </w:pPr>
        </w:p>
      </w:tc>
      <w:tc>
        <w:tcPr>
          <w:tcW w:w="2742" w:type="pct"/>
        </w:tcPr>
        <w:p w14:paraId="30E5F0C2" w14:textId="77777777" w:rsidR="00200164" w:rsidRDefault="00200164">
          <w:pPr>
            <w:pStyle w:val="Footer"/>
          </w:pPr>
        </w:p>
      </w:tc>
      <w:tc>
        <w:tcPr>
          <w:tcW w:w="1458" w:type="pct"/>
        </w:tcPr>
        <w:p w14:paraId="00520B76" w14:textId="77777777" w:rsidR="00200164" w:rsidRDefault="00200164">
          <w:pPr>
            <w:pStyle w:val="Footer"/>
            <w:ind w:firstLine="360"/>
            <w:jc w:val="right"/>
          </w:pPr>
        </w:p>
      </w:tc>
    </w:tr>
  </w:tbl>
  <w:p w14:paraId="7EC08412" w14:textId="77777777" w:rsidR="00152B8F" w:rsidRDefault="00152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4A39" w14:textId="77777777" w:rsidR="00152B8F" w:rsidRDefault="00152B8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84E4" w14:textId="77777777" w:rsidR="00A653FC" w:rsidRDefault="00A653FC">
      <w:r>
        <w:separator/>
      </w:r>
    </w:p>
  </w:footnote>
  <w:footnote w:type="continuationSeparator" w:id="0">
    <w:p w14:paraId="0CBD0736" w14:textId="77777777" w:rsidR="00A653FC" w:rsidRDefault="00A6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5194" w14:textId="77777777" w:rsidR="00152B8F" w:rsidRDefault="00152B8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A10C" w14:textId="77777777" w:rsidR="00152B8F" w:rsidRDefault="00152B8F">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6CBB1D61"/>
    <w:multiLevelType w:val="hybridMultilevel"/>
    <w:tmpl w:val="A242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1"/>
  </w:num>
  <w:num w:numId="2">
    <w:abstractNumId w:val="11"/>
  </w:num>
  <w:num w:numId="3">
    <w:abstractNumId w:val="1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11"/>
  </w:num>
  <w:num w:numId="9">
    <w:abstractNumId w:val="11"/>
  </w:num>
  <w:num w:numId="10">
    <w:abstractNumId w:val="2"/>
  </w:num>
  <w:num w:numId="11">
    <w:abstractNumId w:val="2"/>
  </w:num>
  <w:num w:numId="12">
    <w:abstractNumId w:val="2"/>
  </w:num>
  <w:num w:numId="13">
    <w:abstractNumId w:val="4"/>
  </w:num>
  <w:num w:numId="14">
    <w:abstractNumId w:val="5"/>
  </w:num>
  <w:num w:numId="15">
    <w:abstractNumId w:val="0"/>
  </w:num>
  <w:num w:numId="16">
    <w:abstractNumId w:val="3"/>
  </w:num>
  <w:num w:numId="17">
    <w:abstractNumId w:val="7"/>
  </w:num>
  <w:num w:numId="18">
    <w:abstractNumId w:val="7"/>
  </w:num>
  <w:num w:numId="19">
    <w:abstractNumId w:val="7"/>
  </w:num>
  <w:num w:numId="20">
    <w:abstractNumId w:val="12"/>
  </w:num>
  <w:num w:numId="21">
    <w:abstractNumId w:val="12"/>
  </w:num>
  <w:num w:numId="22">
    <w:abstractNumId w:val="12"/>
  </w:num>
  <w:num w:numId="23">
    <w:abstractNumId w:val="12"/>
  </w:num>
  <w:num w:numId="24">
    <w:abstractNumId w:val="7"/>
  </w:num>
  <w:num w:numId="25">
    <w:abstractNumId w:val="7"/>
  </w:num>
  <w:num w:numId="26">
    <w:abstractNumId w:val="12"/>
  </w:num>
  <w:num w:numId="27">
    <w:abstractNumId w:val="12"/>
  </w:num>
  <w:num w:numId="28">
    <w:abstractNumId w:val="12"/>
  </w:num>
  <w:num w:numId="29">
    <w:abstractNumId w:val="1"/>
  </w:num>
  <w:num w:numId="30">
    <w:abstractNumId w:val="7"/>
  </w:num>
  <w:num w:numId="31">
    <w:abstractNumId w:val="7"/>
  </w:num>
  <w:num w:numId="32">
    <w:abstractNumId w:val="12"/>
  </w:num>
  <w:num w:numId="33">
    <w:abstractNumId w:val="9"/>
  </w:num>
  <w:num w:numId="34">
    <w:abstractNumId w:val="9"/>
  </w:num>
  <w:num w:numId="35">
    <w:abstractNumId w:val="9"/>
  </w:num>
  <w:num w:numId="36">
    <w:abstractNumId w:val="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38"/>
    <w:rsid w:val="00035469"/>
    <w:rsid w:val="000B6EDF"/>
    <w:rsid w:val="00113055"/>
    <w:rsid w:val="00125934"/>
    <w:rsid w:val="00140182"/>
    <w:rsid w:val="00152B8F"/>
    <w:rsid w:val="00160986"/>
    <w:rsid w:val="001707DE"/>
    <w:rsid w:val="001860E7"/>
    <w:rsid w:val="00200164"/>
    <w:rsid w:val="00271C33"/>
    <w:rsid w:val="002F41C5"/>
    <w:rsid w:val="003055E4"/>
    <w:rsid w:val="00307760"/>
    <w:rsid w:val="003203F1"/>
    <w:rsid w:val="00322726"/>
    <w:rsid w:val="003328B6"/>
    <w:rsid w:val="004250A0"/>
    <w:rsid w:val="00425F62"/>
    <w:rsid w:val="00426E38"/>
    <w:rsid w:val="004A6B76"/>
    <w:rsid w:val="005E04A4"/>
    <w:rsid w:val="006329EC"/>
    <w:rsid w:val="00634265"/>
    <w:rsid w:val="006651B5"/>
    <w:rsid w:val="00672C79"/>
    <w:rsid w:val="00721007"/>
    <w:rsid w:val="0075012D"/>
    <w:rsid w:val="00775BB5"/>
    <w:rsid w:val="00780144"/>
    <w:rsid w:val="007E04CC"/>
    <w:rsid w:val="0081341C"/>
    <w:rsid w:val="0084359C"/>
    <w:rsid w:val="008A003B"/>
    <w:rsid w:val="00986532"/>
    <w:rsid w:val="00A653FC"/>
    <w:rsid w:val="00AA118E"/>
    <w:rsid w:val="00B22D38"/>
    <w:rsid w:val="00B453E7"/>
    <w:rsid w:val="00B654FE"/>
    <w:rsid w:val="00B869FB"/>
    <w:rsid w:val="00BE177B"/>
    <w:rsid w:val="00C216AC"/>
    <w:rsid w:val="00C53AFA"/>
    <w:rsid w:val="00CA1616"/>
    <w:rsid w:val="00D16C4C"/>
    <w:rsid w:val="00D23C4B"/>
    <w:rsid w:val="00D44C7A"/>
    <w:rsid w:val="00D87114"/>
    <w:rsid w:val="00ED0961"/>
    <w:rsid w:val="00EE2438"/>
    <w:rsid w:val="00EE58DB"/>
    <w:rsid w:val="00F20425"/>
    <w:rsid w:val="00F5614F"/>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F0237"/>
  <w15:chartTrackingRefBased/>
  <w15:docId w15:val="{BCD20B5B-12C6-4610-8C10-66360E1E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spacing w:line="360" w:lineRule="auto"/>
    </w:pPr>
    <w:rPr>
      <w:snapToGrid w:val="0"/>
      <w:sz w:val="21"/>
      <w:szCs w:val="21"/>
    </w:rPr>
  </w:style>
  <w:style w:type="paragraph" w:styleId="Heading1">
    <w:name w:val="heading 1"/>
    <w:next w:val="Heading2"/>
    <w:qFormat/>
    <w:pPr>
      <w:keepNext/>
      <w:numPr>
        <w:numId w:val="35"/>
      </w:numPr>
      <w:spacing w:before="240" w:after="240"/>
      <w:jc w:val="both"/>
      <w:outlineLvl w:val="0"/>
    </w:pPr>
    <w:rPr>
      <w:rFonts w:ascii="Arial" w:eastAsia="SimHei" w:hAnsi="Arial"/>
      <w:b/>
      <w:sz w:val="32"/>
      <w:szCs w:val="32"/>
    </w:rPr>
  </w:style>
  <w:style w:type="paragraph" w:styleId="Heading2">
    <w:name w:val="heading 2"/>
    <w:next w:val="Normal"/>
    <w:qFormat/>
    <w:pPr>
      <w:keepNext/>
      <w:numPr>
        <w:ilvl w:val="1"/>
        <w:numId w:val="35"/>
      </w:numPr>
      <w:spacing w:before="240" w:after="240"/>
      <w:jc w:val="both"/>
      <w:outlineLvl w:val="1"/>
    </w:pPr>
    <w:rPr>
      <w:rFonts w:ascii="Arial" w:eastAsia="SimHei" w:hAnsi="Arial"/>
      <w:sz w:val="24"/>
      <w:szCs w:val="24"/>
    </w:rPr>
  </w:style>
  <w:style w:type="paragraph" w:styleId="Heading3">
    <w:name w:val="heading 3"/>
    <w:basedOn w:val="Normal"/>
    <w:next w:val="Normal"/>
    <w:qFormat/>
    <w:pPr>
      <w:keepNext/>
      <w:keepLines/>
      <w:numPr>
        <w:ilvl w:val="2"/>
        <w:numId w:val="35"/>
      </w:numPr>
      <w:autoSpaceDE/>
      <w:autoSpaceDN/>
      <w:adjustRightInd/>
      <w:spacing w:before="260" w:after="260" w:line="416" w:lineRule="auto"/>
      <w:jc w:val="both"/>
      <w:outlineLvl w:val="2"/>
    </w:pPr>
    <w:rPr>
      <w:rFonts w:eastAsia="SimHei"/>
      <w:bCs/>
      <w:kern w:val="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表格题注"/>
    <w:next w:val="Normal"/>
    <w:pPr>
      <w:keepLines/>
      <w:numPr>
        <w:ilvl w:val="8"/>
        <w:numId w:val="5"/>
      </w:numPr>
      <w:spacing w:beforeLines="100"/>
      <w:ind w:left="1089" w:hanging="369"/>
      <w:jc w:val="center"/>
    </w:pPr>
    <w:rPr>
      <w:rFonts w:ascii="Arial" w:hAnsi="Arial"/>
      <w:sz w:val="18"/>
      <w:szCs w:val="18"/>
    </w:rPr>
  </w:style>
  <w:style w:type="paragraph" w:customStyle="1" w:styleId="a1">
    <w:name w:val="表格文本"/>
    <w:pPr>
      <w:tabs>
        <w:tab w:val="decimal" w:pos="0"/>
      </w:tabs>
    </w:pPr>
    <w:rPr>
      <w:rFonts w:ascii="Arial" w:hAnsi="Arial"/>
      <w:noProof/>
      <w:sz w:val="21"/>
      <w:szCs w:val="21"/>
    </w:rPr>
  </w:style>
  <w:style w:type="paragraph" w:customStyle="1" w:styleId="a2">
    <w:name w:val="表头文本"/>
    <w:pPr>
      <w:jc w:val="center"/>
    </w:pPr>
    <w:rPr>
      <w:rFonts w:ascii="Arial" w:hAnsi="Arial"/>
      <w:b/>
      <w:sz w:val="21"/>
      <w:szCs w:val="21"/>
    </w:rPr>
  </w:style>
  <w:style w:type="table" w:customStyle="1" w:styleId="a3">
    <w:name w:val="表样式"/>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pPr>
      <w:numPr>
        <w:ilvl w:val="7"/>
        <w:numId w:val="5"/>
      </w:numPr>
      <w:spacing w:afterLines="100"/>
      <w:ind w:left="1089" w:hanging="369"/>
      <w:jc w:val="center"/>
    </w:pPr>
    <w:rPr>
      <w:rFonts w:ascii="Arial" w:hAnsi="Arial"/>
      <w:sz w:val="18"/>
      <w:szCs w:val="18"/>
    </w:rPr>
  </w:style>
  <w:style w:type="paragraph" w:customStyle="1" w:styleId="a4">
    <w:name w:val="图样式"/>
    <w:basedOn w:val="Normal"/>
    <w:pPr>
      <w:keepNext/>
      <w:widowControl/>
      <w:spacing w:before="80" w:after="80"/>
      <w:jc w:val="center"/>
    </w:pPr>
  </w:style>
  <w:style w:type="paragraph" w:customStyle="1" w:styleId="a5">
    <w:name w:val="文档标题"/>
    <w:basedOn w:val="Normal"/>
    <w:pPr>
      <w:tabs>
        <w:tab w:val="left" w:pos="0"/>
      </w:tabs>
      <w:spacing w:before="300" w:after="300"/>
      <w:jc w:val="center"/>
    </w:pPr>
    <w:rPr>
      <w:rFonts w:ascii="Arial" w:eastAsia="SimHei" w:hAnsi="Arial"/>
      <w:sz w:val="36"/>
      <w:szCs w:val="36"/>
    </w:rPr>
  </w:style>
  <w:style w:type="paragraph" w:styleId="Footer">
    <w:name w:val="footer"/>
    <w:pPr>
      <w:tabs>
        <w:tab w:val="center" w:pos="4510"/>
        <w:tab w:val="right" w:pos="9020"/>
      </w:tabs>
    </w:pPr>
    <w:rPr>
      <w:rFonts w:ascii="Arial" w:hAnsi="Arial"/>
      <w:sz w:val="18"/>
      <w:szCs w:val="18"/>
    </w:rPr>
  </w:style>
  <w:style w:type="paragraph" w:styleId="Header">
    <w:name w:val="header"/>
    <w:pPr>
      <w:tabs>
        <w:tab w:val="center" w:pos="4153"/>
        <w:tab w:val="right" w:pos="8306"/>
      </w:tabs>
      <w:snapToGrid w:val="0"/>
      <w:jc w:val="both"/>
    </w:pPr>
    <w:rPr>
      <w:rFonts w:ascii="Arial" w:hAnsi="Arial"/>
      <w:sz w:val="18"/>
      <w:szCs w:val="18"/>
    </w:rPr>
  </w:style>
  <w:style w:type="paragraph" w:customStyle="1" w:styleId="a6">
    <w:name w:val="正文（首行不缩进）"/>
    <w:basedOn w:val="Normal"/>
  </w:style>
  <w:style w:type="paragraph" w:customStyle="1" w:styleId="a7">
    <w:name w:val="注示头"/>
    <w:basedOn w:val="Normal"/>
    <w:pPr>
      <w:pBdr>
        <w:top w:val="single" w:sz="4" w:space="1" w:color="000000"/>
      </w:pBdr>
      <w:jc w:val="both"/>
    </w:pPr>
    <w:rPr>
      <w:rFonts w:ascii="Arial" w:eastAsia="SimHei" w:hAnsi="Arial"/>
      <w:sz w:val="18"/>
    </w:rPr>
  </w:style>
  <w:style w:type="paragraph" w:customStyle="1" w:styleId="a8">
    <w:name w:val="注示文本"/>
    <w:basedOn w:val="Normal"/>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pPr>
      <w:ind w:firstLine="420"/>
    </w:pPr>
    <w:rPr>
      <w:rFonts w:ascii="Arial" w:hAnsi="Arial" w:cs="Arial"/>
      <w:i/>
      <w:color w:val="0000FF"/>
    </w:rPr>
  </w:style>
  <w:style w:type="table" w:styleId="TableGrid">
    <w:name w:val="Table Grid"/>
    <w:basedOn w:val="TableNormal"/>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样式一"/>
    <w:basedOn w:val="DefaultParagraphFont"/>
    <w:rPr>
      <w:rFonts w:ascii="SimSun" w:hAnsi="SimSun"/>
      <w:b/>
      <w:bCs/>
      <w:color w:val="000000"/>
      <w:sz w:val="36"/>
    </w:rPr>
  </w:style>
  <w:style w:type="character" w:customStyle="1" w:styleId="ab">
    <w:name w:val="样式二"/>
    <w:basedOn w:val="aa"/>
    <w:rPr>
      <w:rFonts w:ascii="SimSun" w:hAnsi="SimSun"/>
      <w:b/>
      <w:bCs/>
      <w:color w:val="000000"/>
      <w:sz w:val="36"/>
    </w:rPr>
  </w:style>
  <w:style w:type="paragraph" w:styleId="BalloonText">
    <w:name w:val="Balloon Text"/>
    <w:basedOn w:val="Normal"/>
    <w:link w:val="BalloonTextChar"/>
    <w:pPr>
      <w:spacing w:line="240" w:lineRule="auto"/>
    </w:pPr>
    <w:rPr>
      <w:sz w:val="18"/>
      <w:szCs w:val="18"/>
    </w:rPr>
  </w:style>
  <w:style w:type="character" w:customStyle="1" w:styleId="BalloonTextChar">
    <w:name w:val="Balloon Text Char"/>
    <w:basedOn w:val="DefaultParagraphFont"/>
    <w:link w:val="BalloonText"/>
    <w:rPr>
      <w:snapToGrid w:val="0"/>
      <w:sz w:val="18"/>
      <w:szCs w:val="18"/>
    </w:rPr>
  </w:style>
  <w:style w:type="paragraph" w:styleId="ListParagraph">
    <w:name w:val="List Paragraph"/>
    <w:basedOn w:val="Normal"/>
    <w:uiPriority w:val="34"/>
    <w:qFormat/>
    <w:rsid w:val="0075012D"/>
    <w:pPr>
      <w:ind w:firstLineChars="200" w:firstLine="420"/>
    </w:pPr>
  </w:style>
  <w:style w:type="paragraph" w:styleId="Title">
    <w:name w:val="Title"/>
    <w:basedOn w:val="Normal"/>
    <w:next w:val="Normal"/>
    <w:link w:val="TitleChar"/>
    <w:qFormat/>
    <w:rsid w:val="00125934"/>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25934"/>
    <w:rPr>
      <w:rFonts w:asciiTheme="majorHAnsi" w:hAnsiTheme="majorHAnsi" w:cstheme="majorBidi"/>
      <w:b/>
      <w:bCs/>
      <w:snapToGrid w:val="0"/>
      <w:sz w:val="32"/>
      <w:szCs w:val="32"/>
    </w:rPr>
  </w:style>
  <w:style w:type="paragraph" w:styleId="CommentText">
    <w:name w:val="annotation text"/>
    <w:basedOn w:val="Normal"/>
    <w:link w:val="CommentTextChar"/>
    <w:uiPriority w:val="99"/>
    <w:semiHidden/>
    <w:unhideWhenUsed/>
    <w:qFormat/>
    <w:rsid w:val="00B22D38"/>
    <w:pPr>
      <w:autoSpaceDE/>
      <w:autoSpaceDN/>
      <w:adjustRightInd/>
      <w:spacing w:line="240" w:lineRule="auto"/>
    </w:pPr>
    <w:rPr>
      <w:rFonts w:asciiTheme="minorHAnsi" w:eastAsiaTheme="minorEastAsia" w:hAnsiTheme="minorHAnsi" w:cstheme="minorBidi"/>
      <w:snapToGrid/>
      <w:kern w:val="2"/>
      <w:szCs w:val="22"/>
    </w:rPr>
  </w:style>
  <w:style w:type="character" w:customStyle="1" w:styleId="CommentTextChar">
    <w:name w:val="Comment Text Char"/>
    <w:basedOn w:val="DefaultParagraphFont"/>
    <w:link w:val="CommentText"/>
    <w:uiPriority w:val="99"/>
    <w:semiHidden/>
    <w:qFormat/>
    <w:rsid w:val="00B22D3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A%BA%E9%80%A0%E5%8D%AB%E6%98%9F/21439"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baike.baidu.com/item/%E5%8D%AB%E6%98%9F%E9%81%A5%E6%84%9F/3307785"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baike.baidu.com/item/%E9%81%A5%E6%84%9F%E6%8A%80%E6%9C%AF/1697262"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TC426</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社区园区无人配送智能网联基础上设施白皮书</Work_Item>
    <Meeting_x0020_Date xmlns="061b9647-4e8e-4322-8827-bc9d1fc10aaf">2022-03-15T07:00:00+00:00</Meeting_x0020_Date>
    <Organization_x0020_Name xmlns="061b9647-4e8e-4322-8827-bc9d1fc10aaf">SAC</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6BFAECE6-41CE-4257-AF9D-EA673114CE93}">
  <ds:schemaRefs>
    <ds:schemaRef ds:uri="http://schemas.openxmlformats.org/officeDocument/2006/bibliography"/>
  </ds:schemaRefs>
</ds:datastoreItem>
</file>

<file path=customXml/itemProps2.xml><?xml version="1.0" encoding="utf-8"?>
<ds:datastoreItem xmlns:ds="http://schemas.openxmlformats.org/officeDocument/2006/customXml" ds:itemID="{0095F335-E0D1-47B2-8EC0-24EB543D675D}"/>
</file>

<file path=customXml/itemProps3.xml><?xml version="1.0" encoding="utf-8"?>
<ds:datastoreItem xmlns:ds="http://schemas.openxmlformats.org/officeDocument/2006/customXml" ds:itemID="{8559F5BB-3B2D-4C01-9186-90187F5B72AC}"/>
</file>

<file path=customXml/itemProps4.xml><?xml version="1.0" encoding="utf-8"?>
<ds:datastoreItem xmlns:ds="http://schemas.openxmlformats.org/officeDocument/2006/customXml" ds:itemID="{20076B6D-2E9C-49C8-8587-AC9EBAA3B4C4}"/>
</file>

<file path=docProps/app.xml><?xml version="1.0" encoding="utf-8"?>
<Properties xmlns="http://schemas.openxmlformats.org/officeDocument/2006/extended-properties" xmlns:vt="http://schemas.openxmlformats.org/officeDocument/2006/docPropsVTypes">
  <Template>Normal</Template>
  <TotalTime>28</TotalTime>
  <Pages>2</Pages>
  <Words>666</Words>
  <Characters>413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社区园区无人配送智能网联基础上设施白皮书</dc:title>
  <dc:subject/>
  <dc:creator>Liyang (Ocean)</dc:creator>
  <cp:keywords/>
  <dc:description/>
  <cp:lastModifiedBy>Shuping Chen</cp:lastModifiedBy>
  <cp:revision>37</cp:revision>
  <dcterms:created xsi:type="dcterms:W3CDTF">2022-03-04T07:52:00Z</dcterms:created>
  <dcterms:modified xsi:type="dcterms:W3CDTF">2022-03-14T03:29:00Z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(2)SWaf+g4uMQ/F82+lx7jA1hI42EsWYzIrh0IKZ+B2EPHNqC1FuE4xNSTziJ5Ik4L6/uhUhbQm
SuI8RlVYGKXZF3WMrrAGTYVbC4+Vq+IDwpCUNN73w7vwbBoheZ99xcsIfmBKRUI5gPZ3ggc1
tRpErJ9SM560bnT1lSOaSAt77rgI13pPGJzeiLxMaBFL1cILM01hdfKJEdG7c4tN6QJCnLL8
wl9hjioc4o5L6ACkZ7</vt:lpwstr>
  </property>
  <property fmtid="{D5CDD505-2E9C-101B-9397-08002B2CF9AE}" pid="3" name="_2015_ms_pID_7253431">
    <vt:lpwstr>in5msGBUn6iYcBviG2pq63H1mVgpNAB/XFonL329NUuWu+gMmmAIn+
smiuJzmnmpAb+cA6LWBUcqieZ+hn90ffyqgMOhUVUL+8EkPDm6HqPoObQznH4IUg5t6rHoTr
0ad6jdRbZ5gtShHIgCXdobhWNt5VDskkJQ+mcJYjZpgyZ3SjU7b8/AxlWTwBtF3Xohkt44ue
GPFUW9kekJGDhQ/K</vt:lpwstr>
  </property>
  <property fmtid="{D5CDD505-2E9C-101B-9397-08002B2CF9AE}" pid="4" name="ContentTypeId">
    <vt:lpwstr>0x01010095B2E4407BF2CA45B5CA71B98E70B49E</vt:lpwstr>
  </property>
</Properties>
</file>