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80EA" w14:textId="2E5E47A5" w:rsidR="00CE1A14" w:rsidRPr="005A78B7" w:rsidRDefault="00CE1A14" w:rsidP="00CE1A14">
      <w:pPr>
        <w:rPr>
          <w:b/>
          <w:sz w:val="24"/>
          <w:szCs w:val="32"/>
        </w:rPr>
      </w:pPr>
      <w:bookmarkStart w:id="0" w:name="_Toc171161536"/>
      <w:r w:rsidRPr="005A78B7">
        <w:rPr>
          <w:rFonts w:hint="eastAsia"/>
          <w:b/>
          <w:sz w:val="24"/>
          <w:szCs w:val="32"/>
        </w:rPr>
        <w:t>IMT2020</w:t>
      </w:r>
      <w:r w:rsidRPr="005A78B7">
        <w:rPr>
          <w:rFonts w:hint="eastAsia"/>
          <w:b/>
          <w:sz w:val="24"/>
          <w:szCs w:val="32"/>
        </w:rPr>
        <w:t>测试</w:t>
      </w:r>
      <w:r w:rsidR="00914498" w:rsidRPr="005A78B7">
        <w:rPr>
          <w:rFonts w:hint="eastAsia"/>
          <w:b/>
          <w:sz w:val="24"/>
          <w:szCs w:val="32"/>
        </w:rPr>
        <w:t>技术研究组终端子组</w:t>
      </w:r>
      <w:bookmarkEnd w:id="0"/>
    </w:p>
    <w:p w14:paraId="5FB1793B" w14:textId="4E9C3DAE" w:rsidR="00CE1A14" w:rsidRPr="005A78B7" w:rsidRDefault="00CE1A14" w:rsidP="00CE1A14">
      <w:pPr>
        <w:rPr>
          <w:b/>
          <w:sz w:val="24"/>
          <w:szCs w:val="32"/>
        </w:rPr>
      </w:pPr>
      <w:r w:rsidRPr="005A78B7">
        <w:rPr>
          <w:rFonts w:hint="eastAsia"/>
          <w:b/>
          <w:sz w:val="24"/>
          <w:szCs w:val="32"/>
        </w:rPr>
        <w:t>会议名称：</w:t>
      </w:r>
      <w:r w:rsidR="00914498" w:rsidRPr="005A78B7">
        <w:rPr>
          <w:rFonts w:hint="eastAsia"/>
          <w:b/>
          <w:sz w:val="24"/>
          <w:szCs w:val="32"/>
        </w:rPr>
        <w:t>第</w:t>
      </w:r>
      <w:r w:rsidR="008843F3">
        <w:rPr>
          <w:rFonts w:hint="eastAsia"/>
          <w:b/>
          <w:sz w:val="24"/>
          <w:szCs w:val="32"/>
        </w:rPr>
        <w:t>七</w:t>
      </w:r>
      <w:r w:rsidR="00914498" w:rsidRPr="005A78B7">
        <w:rPr>
          <w:rFonts w:hint="eastAsia"/>
          <w:b/>
          <w:sz w:val="24"/>
          <w:szCs w:val="32"/>
        </w:rPr>
        <w:t>次工作会议</w:t>
      </w:r>
    </w:p>
    <w:p w14:paraId="3684BFAD" w14:textId="67797A5C" w:rsidR="00CE1A14" w:rsidRPr="005A78B7" w:rsidRDefault="00CE1A14" w:rsidP="00CE1A14">
      <w:pPr>
        <w:rPr>
          <w:b/>
          <w:sz w:val="24"/>
          <w:szCs w:val="32"/>
        </w:rPr>
      </w:pPr>
      <w:r w:rsidRPr="005A78B7">
        <w:rPr>
          <w:rFonts w:hint="eastAsia"/>
          <w:b/>
          <w:sz w:val="24"/>
          <w:szCs w:val="32"/>
        </w:rPr>
        <w:t>会议地点：</w:t>
      </w:r>
      <w:r w:rsidR="008B244A">
        <w:rPr>
          <w:rFonts w:hint="eastAsia"/>
          <w:b/>
          <w:sz w:val="24"/>
          <w:szCs w:val="32"/>
        </w:rPr>
        <w:t>线上会议</w:t>
      </w:r>
    </w:p>
    <w:p w14:paraId="1DBA1143" w14:textId="35C91987" w:rsidR="00CE1A14" w:rsidRPr="005A78B7" w:rsidRDefault="00CE1A14" w:rsidP="00CE1A14">
      <w:pPr>
        <w:rPr>
          <w:b/>
          <w:sz w:val="24"/>
          <w:szCs w:val="32"/>
        </w:rPr>
      </w:pPr>
      <w:r w:rsidRPr="005A78B7">
        <w:rPr>
          <w:rFonts w:hint="eastAsia"/>
          <w:b/>
          <w:sz w:val="24"/>
          <w:szCs w:val="32"/>
        </w:rPr>
        <w:t>会议时间：</w:t>
      </w:r>
      <w:r w:rsidRPr="005A78B7">
        <w:rPr>
          <w:rFonts w:hint="eastAsia"/>
          <w:b/>
          <w:sz w:val="24"/>
          <w:szCs w:val="32"/>
        </w:rPr>
        <w:t>20</w:t>
      </w:r>
      <w:r w:rsidRPr="005A78B7">
        <w:rPr>
          <w:b/>
          <w:sz w:val="24"/>
          <w:szCs w:val="32"/>
        </w:rPr>
        <w:t>2</w:t>
      </w:r>
      <w:r w:rsidR="0032453F">
        <w:rPr>
          <w:b/>
          <w:sz w:val="24"/>
          <w:szCs w:val="32"/>
        </w:rPr>
        <w:t>2</w:t>
      </w:r>
      <w:r w:rsidRPr="005A78B7">
        <w:rPr>
          <w:rFonts w:hint="eastAsia"/>
          <w:b/>
          <w:sz w:val="24"/>
          <w:szCs w:val="32"/>
        </w:rPr>
        <w:t>年</w:t>
      </w:r>
      <w:r w:rsidR="0032453F">
        <w:rPr>
          <w:b/>
          <w:sz w:val="24"/>
          <w:szCs w:val="32"/>
        </w:rPr>
        <w:t>3</w:t>
      </w:r>
      <w:r w:rsidRPr="005A78B7">
        <w:rPr>
          <w:rFonts w:hint="eastAsia"/>
          <w:b/>
          <w:sz w:val="24"/>
          <w:szCs w:val="32"/>
        </w:rPr>
        <w:t>月</w:t>
      </w:r>
      <w:r w:rsidR="008B244A">
        <w:rPr>
          <w:b/>
          <w:sz w:val="24"/>
          <w:szCs w:val="32"/>
        </w:rPr>
        <w:t>24</w:t>
      </w:r>
      <w:r w:rsidRPr="005A78B7">
        <w:rPr>
          <w:rFonts w:hint="eastAsia"/>
          <w:b/>
          <w:sz w:val="24"/>
          <w:szCs w:val="32"/>
        </w:rPr>
        <w:t>日</w:t>
      </w:r>
    </w:p>
    <w:p w14:paraId="063500C6" w14:textId="77777777" w:rsidR="00CE1A14" w:rsidRPr="004245E2" w:rsidRDefault="00CE1A14" w:rsidP="00CE1A14"/>
    <w:p w14:paraId="3A6B5FB5" w14:textId="0EF0E4E1" w:rsidR="00CE1A14" w:rsidRPr="001116AB" w:rsidRDefault="00CE1A14" w:rsidP="00CE1A14">
      <w:pPr>
        <w:tabs>
          <w:tab w:val="left" w:pos="540"/>
        </w:tabs>
        <w:spacing w:line="360" w:lineRule="auto"/>
        <w:ind w:left="617" w:hangingChars="257" w:hanging="617"/>
        <w:rPr>
          <w:sz w:val="24"/>
        </w:rPr>
      </w:pPr>
      <w:r w:rsidRPr="001116AB">
        <w:rPr>
          <w:rFonts w:hint="eastAsia"/>
          <w:sz w:val="24"/>
        </w:rPr>
        <w:t>题目：</w:t>
      </w:r>
      <w:r w:rsidR="00991700">
        <w:rPr>
          <w:rFonts w:hint="eastAsia"/>
          <w:sz w:val="24"/>
        </w:rPr>
        <w:t>混响室法</w:t>
      </w:r>
      <w:r w:rsidR="00E71180">
        <w:rPr>
          <w:rFonts w:hint="eastAsia"/>
          <w:sz w:val="24"/>
        </w:rPr>
        <w:t>测试</w:t>
      </w:r>
      <w:r w:rsidR="00991700">
        <w:rPr>
          <w:sz w:val="24"/>
        </w:rPr>
        <w:t>5</w:t>
      </w:r>
      <w:r w:rsidR="00991700">
        <w:rPr>
          <w:rFonts w:hint="eastAsia"/>
          <w:sz w:val="24"/>
        </w:rPr>
        <w:t>G</w:t>
      </w:r>
      <w:r w:rsidR="00991700">
        <w:rPr>
          <w:rFonts w:hint="eastAsia"/>
          <w:sz w:val="24"/>
        </w:rPr>
        <w:t>毫米波终端</w:t>
      </w:r>
      <w:r w:rsidR="00214CB9">
        <w:rPr>
          <w:rFonts w:hint="eastAsia"/>
          <w:sz w:val="24"/>
        </w:rPr>
        <w:t>杂散</w:t>
      </w:r>
    </w:p>
    <w:p w14:paraId="444369F0" w14:textId="6C7E67E8" w:rsidR="00CE1A14" w:rsidRPr="001116AB" w:rsidRDefault="00CE1A14" w:rsidP="00CE1A14">
      <w:pPr>
        <w:tabs>
          <w:tab w:val="left" w:pos="540"/>
        </w:tabs>
        <w:spacing w:line="360" w:lineRule="auto"/>
        <w:ind w:left="617" w:hangingChars="257" w:hanging="617"/>
        <w:rPr>
          <w:sz w:val="24"/>
        </w:rPr>
      </w:pPr>
      <w:r w:rsidRPr="001116AB">
        <w:rPr>
          <w:rFonts w:hint="eastAsia"/>
          <w:sz w:val="24"/>
        </w:rPr>
        <w:t>来源：</w:t>
      </w:r>
      <w:r w:rsidR="008B0C1E" w:rsidRPr="001116AB">
        <w:rPr>
          <w:rFonts w:hint="eastAsia"/>
          <w:sz w:val="24"/>
        </w:rPr>
        <w:t>高通</w:t>
      </w:r>
    </w:p>
    <w:p w14:paraId="6943E517" w14:textId="73B93A8E" w:rsidR="00CE1A14" w:rsidRPr="001116AB" w:rsidRDefault="00CE1A14" w:rsidP="00CE1A14">
      <w:pPr>
        <w:tabs>
          <w:tab w:val="left" w:pos="540"/>
        </w:tabs>
        <w:spacing w:line="360" w:lineRule="auto"/>
        <w:ind w:left="617" w:hangingChars="257" w:hanging="617"/>
        <w:rPr>
          <w:sz w:val="24"/>
        </w:rPr>
      </w:pPr>
      <w:r w:rsidRPr="001116AB">
        <w:rPr>
          <w:rFonts w:hint="eastAsia"/>
          <w:sz w:val="24"/>
        </w:rPr>
        <w:t>目的：</w:t>
      </w:r>
      <w:r w:rsidR="001061CA" w:rsidRPr="001116AB">
        <w:rPr>
          <w:rFonts w:hint="eastAsia"/>
          <w:sz w:val="24"/>
        </w:rPr>
        <w:t>通过</w:t>
      </w:r>
    </w:p>
    <w:p w14:paraId="6CB89971" w14:textId="486518A1" w:rsidR="00CE1A14" w:rsidRPr="001116AB" w:rsidRDefault="00CE1A14" w:rsidP="00CE1A14">
      <w:pPr>
        <w:tabs>
          <w:tab w:val="left" w:pos="540"/>
        </w:tabs>
        <w:spacing w:line="360" w:lineRule="auto"/>
        <w:ind w:left="617" w:hangingChars="257" w:hanging="617"/>
        <w:rPr>
          <w:sz w:val="24"/>
        </w:rPr>
      </w:pPr>
      <w:r w:rsidRPr="001116AB">
        <w:rPr>
          <w:rFonts w:hint="eastAsia"/>
          <w:sz w:val="24"/>
        </w:rPr>
        <w:t>联系人：</w:t>
      </w:r>
      <w:r w:rsidR="008B0C1E" w:rsidRPr="001116AB">
        <w:rPr>
          <w:rFonts w:hint="eastAsia"/>
          <w:sz w:val="24"/>
        </w:rPr>
        <w:t>韩斌</w:t>
      </w:r>
    </w:p>
    <w:p w14:paraId="00E36816" w14:textId="67426054" w:rsidR="00CE1A14" w:rsidRPr="001116AB" w:rsidRDefault="00CE1A14" w:rsidP="00E71180">
      <w:pPr>
        <w:tabs>
          <w:tab w:val="left" w:pos="540"/>
        </w:tabs>
        <w:spacing w:line="360" w:lineRule="auto"/>
        <w:ind w:left="617" w:hangingChars="257" w:hanging="617"/>
        <w:jc w:val="left"/>
        <w:rPr>
          <w:sz w:val="24"/>
        </w:rPr>
      </w:pPr>
      <w:r w:rsidRPr="001116AB">
        <w:rPr>
          <w:rFonts w:hint="eastAsia"/>
          <w:sz w:val="24"/>
        </w:rPr>
        <w:t>邮箱：</w:t>
      </w:r>
      <w:hyperlink r:id="rId7" w:history="1">
        <w:r w:rsidR="00E71180" w:rsidRPr="00D432A2">
          <w:rPr>
            <w:rStyle w:val="Hyperlink"/>
            <w:sz w:val="24"/>
          </w:rPr>
          <w:t>binhan@qti.qualcomm.com</w:t>
        </w:r>
      </w:hyperlink>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Microsoft YaHei" w:eastAsia="Microsoft YaHei" w:hAnsi="Microsoft YaHei" w:cs="Microsoft YaHei" w:hint="eastAsia"/>
          <w:b w:val="0"/>
          <w:sz w:val="28"/>
          <w:szCs w:val="28"/>
        </w:rPr>
        <w:t>一、</w:t>
      </w:r>
      <w:r w:rsidR="00A864B2">
        <w:rPr>
          <w:rFonts w:ascii="Microsoft YaHei" w:eastAsia="Microsoft YaHei" w:hAnsi="Microsoft YaHei" w:cs="Microsoft YaHei" w:hint="eastAsia"/>
          <w:b w:val="0"/>
          <w:sz w:val="28"/>
          <w:szCs w:val="28"/>
        </w:rPr>
        <w:t>背景及</w:t>
      </w:r>
      <w:r>
        <w:rPr>
          <w:rFonts w:ascii="Microsoft YaHei" w:eastAsia="Microsoft YaHei" w:hAnsi="Microsoft YaHei" w:cs="Microsoft YaHei" w:hint="eastAsia"/>
          <w:b w:val="0"/>
          <w:sz w:val="28"/>
          <w:szCs w:val="28"/>
        </w:rPr>
        <w:t>目的</w:t>
      </w:r>
    </w:p>
    <w:p w14:paraId="0105B833" w14:textId="355E9E45" w:rsidR="001D6A20" w:rsidRPr="005F0B2E" w:rsidRDefault="00A95EFF" w:rsidP="003D6826">
      <w:pPr>
        <w:spacing w:line="360" w:lineRule="auto"/>
        <w:ind w:firstLineChars="200" w:firstLine="480"/>
        <w:rPr>
          <w:sz w:val="24"/>
          <w:lang w:val="en-GB"/>
        </w:rPr>
      </w:pPr>
      <w:r>
        <w:rPr>
          <w:rFonts w:hint="eastAsia"/>
          <w:sz w:val="24"/>
        </w:rPr>
        <w:t>IMT2020</w:t>
      </w:r>
      <w:r w:rsidR="00B30CCE">
        <w:rPr>
          <w:rFonts w:hint="eastAsia"/>
          <w:sz w:val="24"/>
        </w:rPr>
        <w:t>测试技术研究组终端</w:t>
      </w:r>
      <w:r w:rsidR="008843F3">
        <w:rPr>
          <w:rFonts w:hint="eastAsia"/>
          <w:sz w:val="24"/>
        </w:rPr>
        <w:t>子组的第七次会议</w:t>
      </w:r>
      <w:r w:rsidR="00452780">
        <w:rPr>
          <w:rFonts w:hint="eastAsia"/>
          <w:sz w:val="24"/>
        </w:rPr>
        <w:t>针</w:t>
      </w:r>
      <w:r w:rsidR="00C16533">
        <w:rPr>
          <w:rFonts w:hint="eastAsia"/>
          <w:sz w:val="24"/>
        </w:rPr>
        <w:t>采用</w:t>
      </w:r>
      <w:r w:rsidR="00452780">
        <w:rPr>
          <w:rFonts w:hint="eastAsia"/>
          <w:sz w:val="24"/>
        </w:rPr>
        <w:t>混响室测试</w:t>
      </w:r>
      <w:r w:rsidR="00452780">
        <w:rPr>
          <w:rFonts w:hint="eastAsia"/>
          <w:sz w:val="24"/>
        </w:rPr>
        <w:t>5G</w:t>
      </w:r>
      <w:r w:rsidR="00452780">
        <w:rPr>
          <w:rFonts w:hint="eastAsia"/>
          <w:sz w:val="24"/>
        </w:rPr>
        <w:t>毫米波终端</w:t>
      </w:r>
      <w:r w:rsidR="003D6826">
        <w:rPr>
          <w:rFonts w:hint="eastAsia"/>
          <w:sz w:val="24"/>
        </w:rPr>
        <w:t>杂散指标</w:t>
      </w:r>
      <w:r w:rsidR="00E422EA">
        <w:rPr>
          <w:rFonts w:hint="eastAsia"/>
          <w:sz w:val="24"/>
        </w:rPr>
        <w:t>的</w:t>
      </w:r>
      <w:r w:rsidR="003D6826">
        <w:rPr>
          <w:rFonts w:hint="eastAsia"/>
          <w:sz w:val="24"/>
        </w:rPr>
        <w:t>测试</w:t>
      </w:r>
      <w:r w:rsidR="00E422EA">
        <w:rPr>
          <w:rFonts w:hint="eastAsia"/>
          <w:sz w:val="24"/>
        </w:rPr>
        <w:t>方案</w:t>
      </w:r>
      <w:r w:rsidR="00B66056">
        <w:rPr>
          <w:rFonts w:hint="eastAsia"/>
          <w:sz w:val="24"/>
        </w:rPr>
        <w:t>进行了讨论</w:t>
      </w:r>
      <w:r>
        <w:rPr>
          <w:rFonts w:hint="eastAsia"/>
          <w:sz w:val="24"/>
        </w:rPr>
        <w:t>。</w:t>
      </w:r>
    </w:p>
    <w:p w14:paraId="09DF351B" w14:textId="1E2A1EAD" w:rsidR="00F27FE0" w:rsidRDefault="002760E4" w:rsidP="00877816">
      <w:pPr>
        <w:spacing w:line="360" w:lineRule="auto"/>
        <w:ind w:firstLineChars="200" w:firstLine="480"/>
        <w:rPr>
          <w:sz w:val="24"/>
        </w:rPr>
      </w:pPr>
      <w:r>
        <w:rPr>
          <w:rFonts w:hint="eastAsia"/>
          <w:sz w:val="24"/>
        </w:rPr>
        <w:t>本文稿</w:t>
      </w:r>
      <w:r w:rsidR="00392193">
        <w:rPr>
          <w:rFonts w:hint="eastAsia"/>
          <w:sz w:val="24"/>
        </w:rPr>
        <w:t>针对</w:t>
      </w:r>
      <w:r w:rsidR="0082105C">
        <w:rPr>
          <w:rFonts w:hint="eastAsia"/>
          <w:sz w:val="24"/>
        </w:rPr>
        <w:t>混响室法在毫米波终端测试中的应用给出了建议。</w:t>
      </w:r>
    </w:p>
    <w:p w14:paraId="600A0DF0" w14:textId="56BDCE6C" w:rsidR="00392193" w:rsidRPr="00AF2CC2" w:rsidRDefault="00E10D62" w:rsidP="00AF2CC2">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二、讨论</w:t>
      </w:r>
    </w:p>
    <w:p w14:paraId="1F98F3E7" w14:textId="53A4DCD2" w:rsidR="00497658" w:rsidRDefault="00002E6B" w:rsidP="008B2AED">
      <w:pPr>
        <w:spacing w:line="360" w:lineRule="auto"/>
        <w:ind w:firstLine="360"/>
        <w:rPr>
          <w:sz w:val="24"/>
        </w:rPr>
      </w:pPr>
      <w:r>
        <w:rPr>
          <w:rFonts w:hint="eastAsia"/>
          <w:sz w:val="24"/>
        </w:rPr>
        <w:t>相比于紧缩场法，</w:t>
      </w:r>
      <w:r w:rsidR="00830A5D">
        <w:rPr>
          <w:rFonts w:hint="eastAsia"/>
          <w:sz w:val="24"/>
        </w:rPr>
        <w:t>混响室法可以有效提高毫米波杂散测试的时间</w:t>
      </w:r>
      <w:r w:rsidR="00D434D3">
        <w:rPr>
          <w:rFonts w:hint="eastAsia"/>
          <w:sz w:val="24"/>
        </w:rPr>
        <w:t>，但其主要问题是无法确定杂散测试的</w:t>
      </w:r>
      <w:r w:rsidR="00A00C5A">
        <w:rPr>
          <w:rFonts w:hint="eastAsia"/>
          <w:sz w:val="24"/>
        </w:rPr>
        <w:t>波束</w:t>
      </w:r>
      <w:r w:rsidR="00D434D3">
        <w:rPr>
          <w:rFonts w:hint="eastAsia"/>
          <w:sz w:val="24"/>
        </w:rPr>
        <w:t>测试方向</w:t>
      </w:r>
      <w:r w:rsidR="00A8368F">
        <w:rPr>
          <w:rFonts w:hint="eastAsia"/>
          <w:sz w:val="24"/>
        </w:rPr>
        <w:t>。根据终端子组第七次会议</w:t>
      </w:r>
      <w:r w:rsidR="00D61791">
        <w:rPr>
          <w:rFonts w:hint="eastAsia"/>
          <w:sz w:val="24"/>
        </w:rPr>
        <w:t>结论，</w:t>
      </w:r>
      <w:r w:rsidR="00027FEB">
        <w:rPr>
          <w:rFonts w:hint="eastAsia"/>
          <w:sz w:val="24"/>
        </w:rPr>
        <w:t>在混响室测试时</w:t>
      </w:r>
      <w:r w:rsidR="00821CFF" w:rsidRPr="00821CFF">
        <w:rPr>
          <w:rFonts w:hint="eastAsia"/>
          <w:sz w:val="24"/>
        </w:rPr>
        <w:t>可以用紧缩场</w:t>
      </w:r>
      <w:r w:rsidR="00821CFF" w:rsidRPr="00821CFF">
        <w:rPr>
          <w:rFonts w:hint="eastAsia"/>
          <w:sz w:val="24"/>
        </w:rPr>
        <w:t>i</w:t>
      </w:r>
      <w:r w:rsidR="00821CFF" w:rsidRPr="00821CFF">
        <w:rPr>
          <w:sz w:val="24"/>
        </w:rPr>
        <w:t>n-band TRP</w:t>
      </w:r>
      <w:r w:rsidR="00821CFF" w:rsidRPr="00821CFF">
        <w:rPr>
          <w:rFonts w:hint="eastAsia"/>
          <w:sz w:val="24"/>
        </w:rPr>
        <w:t>作为参考，即若其</w:t>
      </w:r>
      <w:r w:rsidR="00821CFF" w:rsidRPr="00821CFF">
        <w:rPr>
          <w:rFonts w:hint="eastAsia"/>
          <w:sz w:val="24"/>
        </w:rPr>
        <w:t>in-band</w:t>
      </w:r>
      <w:r w:rsidR="00821CFF" w:rsidRPr="00821CFF">
        <w:rPr>
          <w:sz w:val="24"/>
        </w:rPr>
        <w:t xml:space="preserve"> </w:t>
      </w:r>
      <w:r w:rsidR="00821CFF" w:rsidRPr="00821CFF">
        <w:rPr>
          <w:rFonts w:hint="eastAsia"/>
          <w:sz w:val="24"/>
        </w:rPr>
        <w:t>TRP</w:t>
      </w:r>
      <w:r w:rsidR="00821CFF" w:rsidRPr="00821CFF">
        <w:rPr>
          <w:rFonts w:hint="eastAsia"/>
          <w:sz w:val="24"/>
        </w:rPr>
        <w:t>【大于等于】紧缩场最强</w:t>
      </w:r>
      <w:r w:rsidR="00821CFF" w:rsidRPr="00821CFF">
        <w:rPr>
          <w:rFonts w:hint="eastAsia"/>
          <w:sz w:val="24"/>
        </w:rPr>
        <w:t>EIRP</w:t>
      </w:r>
      <w:r w:rsidR="00821CFF" w:rsidRPr="00821CFF">
        <w:rPr>
          <w:rFonts w:hint="eastAsia"/>
          <w:sz w:val="24"/>
        </w:rPr>
        <w:t>方向上</w:t>
      </w:r>
      <w:r w:rsidR="00821CFF" w:rsidRPr="00821CFF">
        <w:rPr>
          <w:sz w:val="24"/>
        </w:rPr>
        <w:t xml:space="preserve">in-band </w:t>
      </w:r>
      <w:r w:rsidR="00821CFF" w:rsidRPr="00821CFF">
        <w:rPr>
          <w:rFonts w:hint="eastAsia"/>
          <w:sz w:val="24"/>
        </w:rPr>
        <w:t>TRP</w:t>
      </w:r>
      <w:r w:rsidR="00821CFF" w:rsidRPr="00821CFF">
        <w:rPr>
          <w:rFonts w:hint="eastAsia"/>
          <w:sz w:val="24"/>
        </w:rPr>
        <w:t>，杂散测试结果可用于杂散指标判断</w:t>
      </w:r>
      <w:r w:rsidR="00062BE6">
        <w:rPr>
          <w:rFonts w:hint="eastAsia"/>
          <w:sz w:val="24"/>
        </w:rPr>
        <w:t>。</w:t>
      </w:r>
      <w:r w:rsidR="00D96BCB" w:rsidRPr="00D96BCB">
        <w:rPr>
          <w:rFonts w:hint="eastAsia"/>
          <w:sz w:val="24"/>
        </w:rPr>
        <w:t>后续继续讨论如何在其他测试场地</w:t>
      </w:r>
      <w:r w:rsidR="00D96BCB" w:rsidRPr="00D96BCB">
        <w:rPr>
          <w:rFonts w:hint="eastAsia"/>
          <w:sz w:val="24"/>
        </w:rPr>
        <w:t>/</w:t>
      </w:r>
      <w:r w:rsidR="00D96BCB" w:rsidRPr="00D96BCB">
        <w:rPr>
          <w:rFonts w:hint="eastAsia"/>
          <w:sz w:val="24"/>
        </w:rPr>
        <w:t>方法中，选择</w:t>
      </w:r>
      <w:r w:rsidR="00D96BCB" w:rsidRPr="00D96BCB">
        <w:rPr>
          <w:rFonts w:hint="eastAsia"/>
          <w:sz w:val="24"/>
        </w:rPr>
        <w:t>in-band</w:t>
      </w:r>
      <w:r w:rsidR="00D96BCB" w:rsidRPr="00D96BCB">
        <w:rPr>
          <w:sz w:val="24"/>
        </w:rPr>
        <w:t xml:space="preserve"> </w:t>
      </w:r>
      <w:r w:rsidR="00D96BCB" w:rsidRPr="00D96BCB">
        <w:rPr>
          <w:rFonts w:hint="eastAsia"/>
          <w:sz w:val="24"/>
        </w:rPr>
        <w:t>TRP</w:t>
      </w:r>
      <w:r w:rsidR="00D96BCB" w:rsidRPr="00D96BCB">
        <w:rPr>
          <w:rFonts w:hint="eastAsia"/>
          <w:sz w:val="24"/>
        </w:rPr>
        <w:t>方法</w:t>
      </w:r>
      <w:r w:rsidR="00B1364F">
        <w:rPr>
          <w:rFonts w:hint="eastAsia"/>
          <w:sz w:val="24"/>
        </w:rPr>
        <w:t>[</w:t>
      </w:r>
      <w:r w:rsidR="00B1364F">
        <w:rPr>
          <w:sz w:val="24"/>
        </w:rPr>
        <w:t>1]</w:t>
      </w:r>
      <w:r w:rsidR="00D96BCB">
        <w:rPr>
          <w:rFonts w:hint="eastAsia"/>
          <w:sz w:val="24"/>
        </w:rPr>
        <w:t>。</w:t>
      </w:r>
    </w:p>
    <w:p w14:paraId="40C688B1" w14:textId="316E36D5" w:rsidR="00D96BCB" w:rsidRDefault="00D96BCB" w:rsidP="008B2AED">
      <w:pPr>
        <w:spacing w:line="360" w:lineRule="auto"/>
        <w:ind w:firstLine="360"/>
        <w:rPr>
          <w:sz w:val="24"/>
        </w:rPr>
      </w:pPr>
      <w:r>
        <w:rPr>
          <w:rFonts w:hint="eastAsia"/>
          <w:sz w:val="24"/>
        </w:rPr>
        <w:t>根据我们的理解，</w:t>
      </w:r>
      <w:r>
        <w:rPr>
          <w:rFonts w:hint="eastAsia"/>
          <w:sz w:val="24"/>
        </w:rPr>
        <w:t>In</w:t>
      </w:r>
      <w:r>
        <w:rPr>
          <w:sz w:val="24"/>
        </w:rPr>
        <w:t>-band TRP</w:t>
      </w:r>
      <w:r>
        <w:rPr>
          <w:rFonts w:hint="eastAsia"/>
          <w:sz w:val="24"/>
        </w:rPr>
        <w:t>的判断准则</w:t>
      </w:r>
      <w:r w:rsidR="008756F7">
        <w:rPr>
          <w:rFonts w:hint="eastAsia"/>
          <w:sz w:val="24"/>
        </w:rPr>
        <w:t>的选取</w:t>
      </w:r>
      <w:r>
        <w:rPr>
          <w:rFonts w:hint="eastAsia"/>
          <w:sz w:val="24"/>
        </w:rPr>
        <w:t>应该</w:t>
      </w:r>
      <w:r w:rsidR="00864D6D">
        <w:rPr>
          <w:rFonts w:hint="eastAsia"/>
          <w:sz w:val="24"/>
        </w:rPr>
        <w:t>保证</w:t>
      </w:r>
      <w:r w:rsidR="000C346C">
        <w:rPr>
          <w:rFonts w:hint="eastAsia"/>
          <w:sz w:val="24"/>
        </w:rPr>
        <w:t>混响室</w:t>
      </w:r>
      <w:r w:rsidR="007F5C3D">
        <w:rPr>
          <w:rFonts w:hint="eastAsia"/>
          <w:sz w:val="24"/>
        </w:rPr>
        <w:t>和</w:t>
      </w:r>
      <w:r w:rsidR="00864D6D">
        <w:rPr>
          <w:rFonts w:hint="eastAsia"/>
          <w:sz w:val="24"/>
        </w:rPr>
        <w:t>紧缩场的杂散测试结果具备</w:t>
      </w:r>
      <w:r w:rsidR="004D0411">
        <w:rPr>
          <w:rFonts w:hint="eastAsia"/>
          <w:sz w:val="24"/>
        </w:rPr>
        <w:t>等效性</w:t>
      </w:r>
      <w:r w:rsidR="00A14A89">
        <w:rPr>
          <w:rFonts w:hint="eastAsia"/>
          <w:sz w:val="24"/>
        </w:rPr>
        <w:t>，即相同终端在紧缩场和混响室中杂散测试结果</w:t>
      </w:r>
      <w:r w:rsidR="00384F37">
        <w:rPr>
          <w:rFonts w:hint="eastAsia"/>
          <w:sz w:val="24"/>
        </w:rPr>
        <w:t>的差别</w:t>
      </w:r>
      <w:r w:rsidR="0081365B">
        <w:rPr>
          <w:rFonts w:hint="eastAsia"/>
          <w:sz w:val="24"/>
        </w:rPr>
        <w:t>应小于</w:t>
      </w:r>
      <w:r w:rsidR="00384F37">
        <w:rPr>
          <w:sz w:val="24"/>
        </w:rPr>
        <w:t>X</w:t>
      </w:r>
      <w:r w:rsidR="0081365B">
        <w:rPr>
          <w:sz w:val="24"/>
        </w:rPr>
        <w:t xml:space="preserve"> </w:t>
      </w:r>
      <w:r w:rsidR="00384F37">
        <w:rPr>
          <w:sz w:val="24"/>
        </w:rPr>
        <w:t>dB</w:t>
      </w:r>
      <w:r w:rsidR="00E111EB">
        <w:rPr>
          <w:rFonts w:hint="eastAsia"/>
          <w:sz w:val="24"/>
        </w:rPr>
        <w:t>，</w:t>
      </w:r>
      <w:r w:rsidR="0084323E">
        <w:rPr>
          <w:rFonts w:hint="eastAsia"/>
          <w:sz w:val="24"/>
        </w:rPr>
        <w:t>X</w:t>
      </w:r>
      <w:r w:rsidR="0084323E">
        <w:rPr>
          <w:rFonts w:hint="eastAsia"/>
          <w:sz w:val="24"/>
        </w:rPr>
        <w:t>与测试不确定有关。</w:t>
      </w:r>
    </w:p>
    <w:p w14:paraId="0C15A4B9" w14:textId="05F9628E" w:rsidR="00D95418" w:rsidRDefault="000C346C" w:rsidP="00D95418">
      <w:pPr>
        <w:spacing w:line="360" w:lineRule="auto"/>
        <w:ind w:firstLine="360"/>
        <w:rPr>
          <w:b/>
          <w:bCs/>
          <w:sz w:val="24"/>
        </w:rPr>
      </w:pPr>
      <w:r w:rsidRPr="00C7493D">
        <w:rPr>
          <w:rFonts w:hint="eastAsia"/>
          <w:b/>
          <w:bCs/>
          <w:sz w:val="24"/>
        </w:rPr>
        <w:t>建议</w:t>
      </w:r>
      <w:r w:rsidR="00C7493D" w:rsidRPr="00C7493D">
        <w:rPr>
          <w:rFonts w:hint="eastAsia"/>
          <w:b/>
          <w:bCs/>
          <w:sz w:val="24"/>
        </w:rPr>
        <w:t>1</w:t>
      </w:r>
      <w:r w:rsidRPr="00C7493D">
        <w:rPr>
          <w:rFonts w:hint="eastAsia"/>
          <w:b/>
          <w:bCs/>
          <w:sz w:val="24"/>
        </w:rPr>
        <w:t>：</w:t>
      </w:r>
      <w:r w:rsidRPr="00C7493D">
        <w:rPr>
          <w:rFonts w:hint="eastAsia"/>
          <w:b/>
          <w:bCs/>
          <w:sz w:val="24"/>
        </w:rPr>
        <w:t>In</w:t>
      </w:r>
      <w:r w:rsidRPr="00C7493D">
        <w:rPr>
          <w:b/>
          <w:bCs/>
          <w:sz w:val="24"/>
        </w:rPr>
        <w:t>-band TRP</w:t>
      </w:r>
      <w:r w:rsidRPr="00C7493D">
        <w:rPr>
          <w:rFonts w:hint="eastAsia"/>
          <w:b/>
          <w:bCs/>
          <w:sz w:val="24"/>
        </w:rPr>
        <w:t>的判断准则应保证</w:t>
      </w:r>
      <w:r w:rsidR="00201ACB" w:rsidRPr="00C7493D">
        <w:rPr>
          <w:rFonts w:hint="eastAsia"/>
          <w:b/>
          <w:bCs/>
          <w:sz w:val="24"/>
        </w:rPr>
        <w:t>终端在混响室和紧缩场的杂散测试结果具备</w:t>
      </w:r>
      <w:r w:rsidR="004D0411">
        <w:rPr>
          <w:rFonts w:hint="eastAsia"/>
          <w:b/>
          <w:bCs/>
          <w:sz w:val="24"/>
        </w:rPr>
        <w:t>等效性</w:t>
      </w:r>
      <w:r w:rsidR="0084323E" w:rsidRPr="00C7493D">
        <w:rPr>
          <w:rFonts w:hint="eastAsia"/>
          <w:b/>
          <w:bCs/>
          <w:sz w:val="24"/>
        </w:rPr>
        <w:t>，即相同终端在</w:t>
      </w:r>
      <w:r w:rsidR="00002EF0" w:rsidRPr="00C7493D">
        <w:rPr>
          <w:rFonts w:hint="eastAsia"/>
          <w:b/>
          <w:bCs/>
          <w:sz w:val="24"/>
        </w:rPr>
        <w:t>混响室</w:t>
      </w:r>
      <w:r w:rsidR="0084323E" w:rsidRPr="00C7493D">
        <w:rPr>
          <w:rFonts w:hint="eastAsia"/>
          <w:b/>
          <w:bCs/>
          <w:sz w:val="24"/>
        </w:rPr>
        <w:t>和</w:t>
      </w:r>
      <w:r w:rsidR="00002EF0" w:rsidRPr="00C7493D">
        <w:rPr>
          <w:rFonts w:hint="eastAsia"/>
          <w:b/>
          <w:bCs/>
          <w:sz w:val="24"/>
        </w:rPr>
        <w:t>紧缩场</w:t>
      </w:r>
      <w:r w:rsidR="0084323E" w:rsidRPr="00C7493D">
        <w:rPr>
          <w:rFonts w:hint="eastAsia"/>
          <w:b/>
          <w:bCs/>
          <w:sz w:val="24"/>
        </w:rPr>
        <w:t>中杂散测试结果的差别应小于</w:t>
      </w:r>
      <w:r w:rsidR="0084323E" w:rsidRPr="00C7493D">
        <w:rPr>
          <w:b/>
          <w:bCs/>
          <w:sz w:val="24"/>
        </w:rPr>
        <w:t>X dB</w:t>
      </w:r>
      <w:r w:rsidR="00E111EB">
        <w:rPr>
          <w:rFonts w:hint="eastAsia"/>
          <w:b/>
          <w:bCs/>
          <w:sz w:val="24"/>
        </w:rPr>
        <w:t>，</w:t>
      </w:r>
      <w:r w:rsidR="0084323E" w:rsidRPr="00C7493D">
        <w:rPr>
          <w:rFonts w:hint="eastAsia"/>
          <w:b/>
          <w:bCs/>
          <w:sz w:val="24"/>
        </w:rPr>
        <w:t>X</w:t>
      </w:r>
      <w:r w:rsidR="0084323E" w:rsidRPr="00C7493D">
        <w:rPr>
          <w:rFonts w:hint="eastAsia"/>
          <w:b/>
          <w:bCs/>
          <w:sz w:val="24"/>
        </w:rPr>
        <w:t>与测试不确定有关。</w:t>
      </w:r>
    </w:p>
    <w:p w14:paraId="44762A4D" w14:textId="595E565C" w:rsidR="00E111EB" w:rsidRPr="00C7493D" w:rsidRDefault="00E111EB" w:rsidP="00D95418">
      <w:pPr>
        <w:spacing w:line="360" w:lineRule="auto"/>
        <w:ind w:firstLine="360"/>
        <w:rPr>
          <w:rFonts w:hint="eastAsia"/>
          <w:b/>
          <w:bCs/>
          <w:sz w:val="24"/>
        </w:rPr>
      </w:pPr>
      <w:r>
        <w:rPr>
          <w:rFonts w:hint="eastAsia"/>
          <w:b/>
          <w:bCs/>
          <w:sz w:val="24"/>
        </w:rPr>
        <w:t>建议</w:t>
      </w:r>
      <w:r>
        <w:rPr>
          <w:rFonts w:hint="eastAsia"/>
          <w:b/>
          <w:bCs/>
          <w:sz w:val="24"/>
        </w:rPr>
        <w:t>2</w:t>
      </w:r>
      <w:r>
        <w:rPr>
          <w:rFonts w:hint="eastAsia"/>
          <w:b/>
          <w:bCs/>
          <w:sz w:val="24"/>
        </w:rPr>
        <w:t>：建议终端子组针对终端在混响室和紧缩场中杂散测试的等效性进行研究。</w:t>
      </w:r>
    </w:p>
    <w:p w14:paraId="4E62DDB0" w14:textId="284B4B92" w:rsidR="00002EF0" w:rsidRDefault="000C5300" w:rsidP="00BA120F">
      <w:pPr>
        <w:spacing w:line="360" w:lineRule="auto"/>
        <w:ind w:firstLine="360"/>
        <w:rPr>
          <w:sz w:val="24"/>
        </w:rPr>
      </w:pPr>
      <w:r>
        <w:rPr>
          <w:rFonts w:hint="eastAsia"/>
          <w:sz w:val="24"/>
        </w:rPr>
        <w:lastRenderedPageBreak/>
        <w:t>除此之外</w:t>
      </w:r>
      <w:r w:rsidR="002F2B41">
        <w:rPr>
          <w:rFonts w:hint="eastAsia"/>
          <w:sz w:val="24"/>
        </w:rPr>
        <w:t>，</w:t>
      </w:r>
      <w:r w:rsidR="00413C06">
        <w:rPr>
          <w:rFonts w:hint="eastAsia"/>
          <w:sz w:val="24"/>
        </w:rPr>
        <w:t>在</w:t>
      </w:r>
      <w:r w:rsidR="00702CC7">
        <w:rPr>
          <w:rFonts w:hint="eastAsia"/>
          <w:sz w:val="24"/>
        </w:rPr>
        <w:t>使用混响</w:t>
      </w:r>
      <w:r w:rsidR="002F2B41">
        <w:rPr>
          <w:rFonts w:hint="eastAsia"/>
          <w:sz w:val="24"/>
        </w:rPr>
        <w:t>室</w:t>
      </w:r>
      <w:r w:rsidR="00367F4B">
        <w:rPr>
          <w:rFonts w:hint="eastAsia"/>
          <w:sz w:val="24"/>
        </w:rPr>
        <w:t>测试</w:t>
      </w:r>
      <w:r w:rsidR="002F2B41">
        <w:rPr>
          <w:rFonts w:hint="eastAsia"/>
          <w:sz w:val="24"/>
        </w:rPr>
        <w:t>终端</w:t>
      </w:r>
      <w:r w:rsidR="00367F4B">
        <w:rPr>
          <w:rFonts w:hint="eastAsia"/>
          <w:sz w:val="24"/>
        </w:rPr>
        <w:t>杂散</w:t>
      </w:r>
      <w:r w:rsidR="002F2B41">
        <w:rPr>
          <w:rFonts w:hint="eastAsia"/>
          <w:sz w:val="24"/>
        </w:rPr>
        <w:t>时</w:t>
      </w:r>
      <w:r w:rsidR="004F0EF9">
        <w:rPr>
          <w:rFonts w:hint="eastAsia"/>
          <w:sz w:val="24"/>
        </w:rPr>
        <w:t>，</w:t>
      </w:r>
      <w:r w:rsidR="00130BE7">
        <w:rPr>
          <w:rFonts w:hint="eastAsia"/>
          <w:sz w:val="24"/>
        </w:rPr>
        <w:t>应明确</w:t>
      </w:r>
      <w:r w:rsidR="00110AEE">
        <w:rPr>
          <w:rFonts w:hint="eastAsia"/>
          <w:sz w:val="24"/>
        </w:rPr>
        <w:t>根据参考</w:t>
      </w:r>
      <w:r w:rsidR="00110AEE">
        <w:rPr>
          <w:rFonts w:hint="eastAsia"/>
          <w:sz w:val="24"/>
        </w:rPr>
        <w:t>In-band</w:t>
      </w:r>
      <w:r w:rsidR="00110AEE">
        <w:rPr>
          <w:sz w:val="24"/>
        </w:rPr>
        <w:t xml:space="preserve"> </w:t>
      </w:r>
      <w:r w:rsidR="00110AEE">
        <w:rPr>
          <w:rFonts w:hint="eastAsia"/>
          <w:sz w:val="24"/>
        </w:rPr>
        <w:t>TRP</w:t>
      </w:r>
      <w:r w:rsidR="00110AEE">
        <w:rPr>
          <w:rFonts w:hint="eastAsia"/>
          <w:sz w:val="24"/>
        </w:rPr>
        <w:t>选择</w:t>
      </w:r>
      <w:r w:rsidR="00BA120F">
        <w:rPr>
          <w:rFonts w:hint="eastAsia"/>
          <w:sz w:val="24"/>
        </w:rPr>
        <w:t>测试方向</w:t>
      </w:r>
      <w:r w:rsidR="00130BE7">
        <w:rPr>
          <w:rFonts w:hint="eastAsia"/>
          <w:sz w:val="24"/>
        </w:rPr>
        <w:t>的</w:t>
      </w:r>
      <w:r w:rsidR="00BA120F">
        <w:rPr>
          <w:rFonts w:hint="eastAsia"/>
          <w:sz w:val="24"/>
        </w:rPr>
        <w:t>流程，</w:t>
      </w:r>
      <w:r w:rsidR="00D95418">
        <w:rPr>
          <w:rFonts w:hint="eastAsia"/>
          <w:sz w:val="24"/>
        </w:rPr>
        <w:t>确保测试的可重复性。</w:t>
      </w:r>
      <w:r w:rsidR="00BA120F">
        <w:rPr>
          <w:rFonts w:hint="eastAsia"/>
          <w:sz w:val="24"/>
        </w:rPr>
        <w:t xml:space="preserve"> </w:t>
      </w:r>
      <w:r w:rsidR="00D95418">
        <w:rPr>
          <w:rFonts w:hint="eastAsia"/>
          <w:sz w:val="24"/>
        </w:rPr>
        <w:t>例如，在使用紧缩场进行</w:t>
      </w:r>
      <w:r w:rsidR="00076643">
        <w:rPr>
          <w:sz w:val="24"/>
        </w:rPr>
        <w:t>EIRP</w:t>
      </w:r>
      <w:r w:rsidR="00076643">
        <w:rPr>
          <w:rFonts w:hint="eastAsia"/>
          <w:sz w:val="24"/>
        </w:rPr>
        <w:t>、</w:t>
      </w:r>
      <w:r w:rsidR="00076643">
        <w:rPr>
          <w:rFonts w:hint="eastAsia"/>
          <w:sz w:val="24"/>
        </w:rPr>
        <w:t>TRP</w:t>
      </w:r>
      <w:r w:rsidR="00D95418">
        <w:rPr>
          <w:rFonts w:hint="eastAsia"/>
          <w:sz w:val="24"/>
        </w:rPr>
        <w:t>测试时，通过</w:t>
      </w:r>
      <w:r w:rsidR="00076643">
        <w:rPr>
          <w:rFonts w:hint="eastAsia"/>
          <w:sz w:val="24"/>
        </w:rPr>
        <w:t>定义测试栅格</w:t>
      </w:r>
      <w:r w:rsidR="00076643">
        <w:rPr>
          <w:rFonts w:hint="eastAsia"/>
          <w:sz w:val="24"/>
        </w:rPr>
        <w:t>(</w:t>
      </w:r>
      <w:r w:rsidR="00076643">
        <w:rPr>
          <w:sz w:val="24"/>
        </w:rPr>
        <w:t>Measurement Grid)</w:t>
      </w:r>
      <w:r w:rsidR="00076643">
        <w:rPr>
          <w:rFonts w:hint="eastAsia"/>
          <w:sz w:val="24"/>
        </w:rPr>
        <w:t>来确保</w:t>
      </w:r>
      <w:r w:rsidR="00402D3C">
        <w:rPr>
          <w:rFonts w:hint="eastAsia"/>
          <w:sz w:val="24"/>
        </w:rPr>
        <w:t>测试终端通过</w:t>
      </w:r>
      <w:r w:rsidR="007370A0">
        <w:rPr>
          <w:rFonts w:hint="eastAsia"/>
          <w:sz w:val="24"/>
        </w:rPr>
        <w:t>相同</w:t>
      </w:r>
      <w:r w:rsidR="00402D3C">
        <w:rPr>
          <w:rFonts w:hint="eastAsia"/>
          <w:sz w:val="24"/>
        </w:rPr>
        <w:t>预定义的</w:t>
      </w:r>
      <w:r w:rsidR="00FF2708">
        <w:rPr>
          <w:rFonts w:hint="eastAsia"/>
          <w:sz w:val="24"/>
        </w:rPr>
        <w:t>栅格进行</w:t>
      </w:r>
      <w:r w:rsidR="00C85CD5">
        <w:rPr>
          <w:rFonts w:hint="eastAsia"/>
          <w:sz w:val="24"/>
        </w:rPr>
        <w:t>测试</w:t>
      </w:r>
      <w:r w:rsidR="00FF2708">
        <w:rPr>
          <w:rFonts w:hint="eastAsia"/>
          <w:sz w:val="24"/>
        </w:rPr>
        <w:t>。</w:t>
      </w:r>
    </w:p>
    <w:p w14:paraId="4D3AD66A" w14:textId="60B131AD" w:rsidR="00AF2CC2" w:rsidRPr="00C7493D" w:rsidRDefault="00FF2708" w:rsidP="00F02918">
      <w:pPr>
        <w:spacing w:line="360" w:lineRule="auto"/>
        <w:ind w:firstLine="360"/>
        <w:rPr>
          <w:b/>
          <w:bCs/>
          <w:sz w:val="24"/>
        </w:rPr>
      </w:pPr>
      <w:r w:rsidRPr="00C7493D">
        <w:rPr>
          <w:rFonts w:hint="eastAsia"/>
          <w:b/>
          <w:bCs/>
          <w:sz w:val="24"/>
        </w:rPr>
        <w:t>建议</w:t>
      </w:r>
      <w:r w:rsidR="00335016">
        <w:rPr>
          <w:b/>
          <w:bCs/>
          <w:sz w:val="24"/>
        </w:rPr>
        <w:t>3</w:t>
      </w:r>
      <w:r w:rsidRPr="00C7493D">
        <w:rPr>
          <w:rFonts w:hint="eastAsia"/>
          <w:b/>
          <w:bCs/>
          <w:sz w:val="24"/>
        </w:rPr>
        <w:t>：</w:t>
      </w:r>
      <w:r w:rsidR="0055578C" w:rsidRPr="0055578C">
        <w:rPr>
          <w:rFonts w:hint="eastAsia"/>
          <w:b/>
          <w:bCs/>
          <w:sz w:val="24"/>
        </w:rPr>
        <w:t>在使用混响室测试终端杂散时，应明确根据参考</w:t>
      </w:r>
      <w:r w:rsidR="0055578C" w:rsidRPr="0055578C">
        <w:rPr>
          <w:rFonts w:hint="eastAsia"/>
          <w:b/>
          <w:bCs/>
          <w:sz w:val="24"/>
        </w:rPr>
        <w:t>In-band TRP</w:t>
      </w:r>
      <w:r w:rsidR="0055578C" w:rsidRPr="0055578C">
        <w:rPr>
          <w:rFonts w:hint="eastAsia"/>
          <w:b/>
          <w:bCs/>
          <w:sz w:val="24"/>
        </w:rPr>
        <w:t>选择测试方向的流程，确保测试的可重复性。</w:t>
      </w:r>
      <w:r w:rsidR="0055578C">
        <w:rPr>
          <w:rFonts w:hint="eastAsia"/>
          <w:b/>
          <w:bCs/>
          <w:sz w:val="24"/>
        </w:rPr>
        <w:t>可以考虑</w:t>
      </w:r>
      <w:r w:rsidR="00C85CD5">
        <w:rPr>
          <w:rFonts w:hint="eastAsia"/>
          <w:b/>
          <w:bCs/>
          <w:sz w:val="24"/>
        </w:rPr>
        <w:t>引入</w:t>
      </w:r>
      <w:r w:rsidR="0055578C">
        <w:rPr>
          <w:rFonts w:hint="eastAsia"/>
          <w:b/>
          <w:bCs/>
          <w:sz w:val="24"/>
        </w:rPr>
        <w:t>测试栅格</w:t>
      </w:r>
      <w:r w:rsidR="00C85CD5">
        <w:rPr>
          <w:rFonts w:hint="eastAsia"/>
          <w:b/>
          <w:bCs/>
          <w:sz w:val="24"/>
        </w:rPr>
        <w:t>，栅格的步长</w:t>
      </w:r>
      <w:r w:rsidR="00335016">
        <w:rPr>
          <w:rFonts w:hint="eastAsia"/>
          <w:b/>
          <w:bCs/>
          <w:sz w:val="24"/>
        </w:rPr>
        <w:t>FFS</w:t>
      </w:r>
      <w:r w:rsidR="00335016">
        <w:rPr>
          <w:b/>
          <w:bCs/>
          <w:sz w:val="24"/>
        </w:rPr>
        <w:t>.</w:t>
      </w:r>
    </w:p>
    <w:p w14:paraId="37FB55FD" w14:textId="6468AD66" w:rsidR="003D6151" w:rsidRPr="00E10D62" w:rsidRDefault="003D6151" w:rsidP="003D6151">
      <w:pPr>
        <w:pStyle w:val="Heading2"/>
        <w:rPr>
          <w:rFonts w:ascii="Microsoft YaHei" w:eastAsia="Microsoft YaHei" w:hAnsi="Microsoft YaHei" w:cs="Microsoft YaHei"/>
          <w:b w:val="0"/>
          <w:sz w:val="28"/>
          <w:szCs w:val="28"/>
        </w:rPr>
      </w:pPr>
      <w:r>
        <w:rPr>
          <w:rFonts w:ascii="Microsoft YaHei" w:eastAsia="Microsoft YaHei" w:hAnsi="Microsoft YaHei" w:cs="Microsoft YaHei" w:hint="eastAsia"/>
          <w:b w:val="0"/>
          <w:sz w:val="28"/>
          <w:szCs w:val="28"/>
        </w:rPr>
        <w:t>三、结论</w:t>
      </w:r>
    </w:p>
    <w:p w14:paraId="7C00FD5B" w14:textId="63897430" w:rsidR="001F32D8" w:rsidRDefault="001F32D8" w:rsidP="001F32D8">
      <w:pPr>
        <w:spacing w:line="360" w:lineRule="auto"/>
        <w:rPr>
          <w:b/>
          <w:bCs/>
          <w:sz w:val="24"/>
        </w:rPr>
      </w:pPr>
      <w:r>
        <w:rPr>
          <w:rFonts w:hint="eastAsia"/>
          <w:b/>
          <w:bCs/>
          <w:sz w:val="24"/>
        </w:rPr>
        <w:t>本文稿有如下建议：</w:t>
      </w:r>
    </w:p>
    <w:p w14:paraId="5EA36833" w14:textId="77777777" w:rsidR="00335016" w:rsidRDefault="00335016" w:rsidP="00335016">
      <w:pPr>
        <w:spacing w:line="360" w:lineRule="auto"/>
        <w:ind w:firstLine="360"/>
        <w:rPr>
          <w:b/>
          <w:bCs/>
          <w:sz w:val="24"/>
        </w:rPr>
      </w:pPr>
      <w:r w:rsidRPr="00C7493D">
        <w:rPr>
          <w:rFonts w:hint="eastAsia"/>
          <w:b/>
          <w:bCs/>
          <w:sz w:val="24"/>
        </w:rPr>
        <w:t>建议</w:t>
      </w:r>
      <w:r w:rsidRPr="00C7493D">
        <w:rPr>
          <w:rFonts w:hint="eastAsia"/>
          <w:b/>
          <w:bCs/>
          <w:sz w:val="24"/>
        </w:rPr>
        <w:t>1</w:t>
      </w:r>
      <w:r w:rsidRPr="00C7493D">
        <w:rPr>
          <w:rFonts w:hint="eastAsia"/>
          <w:b/>
          <w:bCs/>
          <w:sz w:val="24"/>
        </w:rPr>
        <w:t>：</w:t>
      </w:r>
      <w:r w:rsidRPr="00C7493D">
        <w:rPr>
          <w:rFonts w:hint="eastAsia"/>
          <w:b/>
          <w:bCs/>
          <w:sz w:val="24"/>
        </w:rPr>
        <w:t>In</w:t>
      </w:r>
      <w:r w:rsidRPr="00C7493D">
        <w:rPr>
          <w:b/>
          <w:bCs/>
          <w:sz w:val="24"/>
        </w:rPr>
        <w:t>-band TRP</w:t>
      </w:r>
      <w:r w:rsidRPr="00C7493D">
        <w:rPr>
          <w:rFonts w:hint="eastAsia"/>
          <w:b/>
          <w:bCs/>
          <w:sz w:val="24"/>
        </w:rPr>
        <w:t>的判断准则应保证终端在混响室和紧缩场的杂散测试结果具备</w:t>
      </w:r>
      <w:r>
        <w:rPr>
          <w:rFonts w:hint="eastAsia"/>
          <w:b/>
          <w:bCs/>
          <w:sz w:val="24"/>
        </w:rPr>
        <w:t>等效性</w:t>
      </w:r>
      <w:r w:rsidRPr="00C7493D">
        <w:rPr>
          <w:rFonts w:hint="eastAsia"/>
          <w:b/>
          <w:bCs/>
          <w:sz w:val="24"/>
        </w:rPr>
        <w:t>，即相同终端在混响室和紧缩场中杂散测试结果的差别应小于</w:t>
      </w:r>
      <w:r w:rsidRPr="00C7493D">
        <w:rPr>
          <w:b/>
          <w:bCs/>
          <w:sz w:val="24"/>
        </w:rPr>
        <w:t>X dB</w:t>
      </w:r>
      <w:r>
        <w:rPr>
          <w:rFonts w:hint="eastAsia"/>
          <w:b/>
          <w:bCs/>
          <w:sz w:val="24"/>
        </w:rPr>
        <w:t>，</w:t>
      </w:r>
      <w:r w:rsidRPr="00C7493D">
        <w:rPr>
          <w:rFonts w:hint="eastAsia"/>
          <w:b/>
          <w:bCs/>
          <w:sz w:val="24"/>
        </w:rPr>
        <w:t>X</w:t>
      </w:r>
      <w:r w:rsidRPr="00C7493D">
        <w:rPr>
          <w:rFonts w:hint="eastAsia"/>
          <w:b/>
          <w:bCs/>
          <w:sz w:val="24"/>
        </w:rPr>
        <w:t>与测试不确定有关。</w:t>
      </w:r>
    </w:p>
    <w:p w14:paraId="2A72BD60" w14:textId="0A7ABBD4" w:rsidR="00335016" w:rsidRDefault="00335016" w:rsidP="00335016">
      <w:pPr>
        <w:spacing w:line="360" w:lineRule="auto"/>
        <w:ind w:firstLine="360"/>
        <w:rPr>
          <w:b/>
          <w:bCs/>
          <w:sz w:val="24"/>
        </w:rPr>
      </w:pPr>
      <w:r>
        <w:rPr>
          <w:rFonts w:hint="eastAsia"/>
          <w:b/>
          <w:bCs/>
          <w:sz w:val="24"/>
        </w:rPr>
        <w:t>建议</w:t>
      </w:r>
      <w:r>
        <w:rPr>
          <w:rFonts w:hint="eastAsia"/>
          <w:b/>
          <w:bCs/>
          <w:sz w:val="24"/>
        </w:rPr>
        <w:t>2</w:t>
      </w:r>
      <w:r>
        <w:rPr>
          <w:rFonts w:hint="eastAsia"/>
          <w:b/>
          <w:bCs/>
          <w:sz w:val="24"/>
        </w:rPr>
        <w:t>：建议终端子组针对终端在混响室和紧缩场中杂散测试的等效性进行研究。</w:t>
      </w:r>
    </w:p>
    <w:p w14:paraId="21847B46" w14:textId="17B177DA" w:rsidR="00335016" w:rsidRPr="00C7493D" w:rsidRDefault="00335016" w:rsidP="00335016">
      <w:pPr>
        <w:spacing w:line="360" w:lineRule="auto"/>
        <w:ind w:firstLine="360"/>
        <w:rPr>
          <w:rFonts w:hint="eastAsia"/>
          <w:b/>
          <w:bCs/>
          <w:sz w:val="24"/>
        </w:rPr>
      </w:pPr>
      <w:r w:rsidRPr="00C7493D">
        <w:rPr>
          <w:rFonts w:hint="eastAsia"/>
          <w:b/>
          <w:bCs/>
          <w:sz w:val="24"/>
        </w:rPr>
        <w:t>建议</w:t>
      </w:r>
      <w:r>
        <w:rPr>
          <w:b/>
          <w:bCs/>
          <w:sz w:val="24"/>
        </w:rPr>
        <w:t>3</w:t>
      </w:r>
      <w:r w:rsidRPr="00C7493D">
        <w:rPr>
          <w:rFonts w:hint="eastAsia"/>
          <w:b/>
          <w:bCs/>
          <w:sz w:val="24"/>
        </w:rPr>
        <w:t>：</w:t>
      </w:r>
      <w:r w:rsidRPr="0055578C">
        <w:rPr>
          <w:rFonts w:hint="eastAsia"/>
          <w:b/>
          <w:bCs/>
          <w:sz w:val="24"/>
        </w:rPr>
        <w:t>在使用混响室测试终端杂散时，应明确根据参考</w:t>
      </w:r>
      <w:r w:rsidRPr="0055578C">
        <w:rPr>
          <w:rFonts w:hint="eastAsia"/>
          <w:b/>
          <w:bCs/>
          <w:sz w:val="24"/>
        </w:rPr>
        <w:t>In-band TRP</w:t>
      </w:r>
      <w:r w:rsidRPr="0055578C">
        <w:rPr>
          <w:rFonts w:hint="eastAsia"/>
          <w:b/>
          <w:bCs/>
          <w:sz w:val="24"/>
        </w:rPr>
        <w:t>选择测试方向的流程，确保测试的可重复性。</w:t>
      </w:r>
      <w:r>
        <w:rPr>
          <w:rFonts w:hint="eastAsia"/>
          <w:b/>
          <w:bCs/>
          <w:sz w:val="24"/>
        </w:rPr>
        <w:t>可以考虑引入测试栅格，栅格的步长</w:t>
      </w:r>
      <w:r>
        <w:rPr>
          <w:rFonts w:hint="eastAsia"/>
          <w:b/>
          <w:bCs/>
          <w:sz w:val="24"/>
        </w:rPr>
        <w:t>FFS</w:t>
      </w:r>
      <w:r>
        <w:rPr>
          <w:b/>
          <w:bCs/>
          <w:sz w:val="24"/>
        </w:rPr>
        <w:t>.</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233454B8" w14:textId="25375E14" w:rsidR="00E10D62" w:rsidRPr="00B1364F" w:rsidRDefault="00B1364F" w:rsidP="00B1364F">
      <w:pPr>
        <w:pStyle w:val="ListParagraph"/>
        <w:numPr>
          <w:ilvl w:val="0"/>
          <w:numId w:val="6"/>
        </w:numPr>
        <w:spacing w:line="360" w:lineRule="auto"/>
        <w:ind w:firstLineChars="0"/>
        <w:rPr>
          <w:bCs/>
          <w:sz w:val="18"/>
          <w:szCs w:val="18"/>
        </w:rPr>
      </w:pPr>
      <w:r w:rsidRPr="00B1364F">
        <w:rPr>
          <w:rFonts w:hint="eastAsia"/>
          <w:bCs/>
          <w:sz w:val="18"/>
          <w:szCs w:val="18"/>
        </w:rPr>
        <w:t>220011_</w:t>
      </w:r>
      <w:r w:rsidRPr="00B1364F">
        <w:rPr>
          <w:rFonts w:hint="eastAsia"/>
          <w:bCs/>
          <w:sz w:val="18"/>
          <w:szCs w:val="18"/>
        </w:rPr>
        <w:t>终端</w:t>
      </w:r>
      <w:r w:rsidRPr="00B1364F">
        <w:rPr>
          <w:rFonts w:hint="eastAsia"/>
          <w:bCs/>
          <w:sz w:val="18"/>
          <w:szCs w:val="18"/>
        </w:rPr>
        <w:t>_TTWG_</w:t>
      </w:r>
      <w:r w:rsidRPr="00B1364F">
        <w:rPr>
          <w:rFonts w:hint="eastAsia"/>
          <w:bCs/>
          <w:sz w:val="18"/>
          <w:szCs w:val="18"/>
        </w:rPr>
        <w:t>终端子组第六次工作会会议纪要</w:t>
      </w:r>
    </w:p>
    <w:sectPr w:rsidR="00E10D62" w:rsidRPr="00B13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3DE9" w14:textId="77777777" w:rsidR="00004072" w:rsidRDefault="00004072" w:rsidP="00CE1A14">
      <w:r>
        <w:separator/>
      </w:r>
    </w:p>
  </w:endnote>
  <w:endnote w:type="continuationSeparator" w:id="0">
    <w:p w14:paraId="67C229AD" w14:textId="77777777" w:rsidR="00004072" w:rsidRDefault="00004072" w:rsidP="00CE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icrosoft YaHei">
    <w:altName w:val="微软雅黑"/>
    <w:panose1 w:val="020B0503020204020204"/>
    <w:charset w:val="86"/>
    <w:family w:val="swiss"/>
    <w:pitch w:val="variable"/>
    <w:sig w:usb0="80000287" w:usb1="2ACF3C50" w:usb2="00000016" w:usb3="00000000" w:csb0="0004001F" w:csb1="00000000"/>
  </w:font>
  <w:font w:name="Songti SC Black">
    <w:altName w:val="Microsoft YaHei"/>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50B2" w14:textId="77777777" w:rsidR="00004072" w:rsidRDefault="00004072" w:rsidP="00CE1A14">
      <w:r>
        <w:separator/>
      </w:r>
    </w:p>
  </w:footnote>
  <w:footnote w:type="continuationSeparator" w:id="0">
    <w:p w14:paraId="7A8B3168" w14:textId="77777777" w:rsidR="00004072" w:rsidRDefault="00004072" w:rsidP="00CE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DB5530D"/>
    <w:multiLevelType w:val="hybridMultilevel"/>
    <w:tmpl w:val="B2FCF25C"/>
    <w:lvl w:ilvl="0" w:tplc="485C4A2C">
      <w:start w:val="1"/>
      <w:numFmt w:val="bullet"/>
      <w:lvlText w:val="•"/>
      <w:lvlJc w:val="left"/>
      <w:pPr>
        <w:tabs>
          <w:tab w:val="num" w:pos="720"/>
        </w:tabs>
        <w:ind w:left="720" w:hanging="360"/>
      </w:pPr>
      <w:rPr>
        <w:rFonts w:ascii="Arial" w:hAnsi="Arial" w:hint="default"/>
      </w:rPr>
    </w:lvl>
    <w:lvl w:ilvl="1" w:tplc="D4A41A7E" w:tentative="1">
      <w:start w:val="1"/>
      <w:numFmt w:val="bullet"/>
      <w:lvlText w:val="•"/>
      <w:lvlJc w:val="left"/>
      <w:pPr>
        <w:tabs>
          <w:tab w:val="num" w:pos="1440"/>
        </w:tabs>
        <w:ind w:left="1440" w:hanging="360"/>
      </w:pPr>
      <w:rPr>
        <w:rFonts w:ascii="Arial" w:hAnsi="Arial" w:hint="default"/>
      </w:rPr>
    </w:lvl>
    <w:lvl w:ilvl="2" w:tplc="B6323C1E" w:tentative="1">
      <w:start w:val="1"/>
      <w:numFmt w:val="bullet"/>
      <w:lvlText w:val="•"/>
      <w:lvlJc w:val="left"/>
      <w:pPr>
        <w:tabs>
          <w:tab w:val="num" w:pos="2160"/>
        </w:tabs>
        <w:ind w:left="2160" w:hanging="360"/>
      </w:pPr>
      <w:rPr>
        <w:rFonts w:ascii="Arial" w:hAnsi="Arial" w:hint="default"/>
      </w:rPr>
    </w:lvl>
    <w:lvl w:ilvl="3" w:tplc="D06AE730" w:tentative="1">
      <w:start w:val="1"/>
      <w:numFmt w:val="bullet"/>
      <w:lvlText w:val="•"/>
      <w:lvlJc w:val="left"/>
      <w:pPr>
        <w:tabs>
          <w:tab w:val="num" w:pos="2880"/>
        </w:tabs>
        <w:ind w:left="2880" w:hanging="360"/>
      </w:pPr>
      <w:rPr>
        <w:rFonts w:ascii="Arial" w:hAnsi="Arial" w:hint="default"/>
      </w:rPr>
    </w:lvl>
    <w:lvl w:ilvl="4" w:tplc="CC567A6C" w:tentative="1">
      <w:start w:val="1"/>
      <w:numFmt w:val="bullet"/>
      <w:lvlText w:val="•"/>
      <w:lvlJc w:val="left"/>
      <w:pPr>
        <w:tabs>
          <w:tab w:val="num" w:pos="3600"/>
        </w:tabs>
        <w:ind w:left="3600" w:hanging="360"/>
      </w:pPr>
      <w:rPr>
        <w:rFonts w:ascii="Arial" w:hAnsi="Arial" w:hint="default"/>
      </w:rPr>
    </w:lvl>
    <w:lvl w:ilvl="5" w:tplc="EA7E76CE" w:tentative="1">
      <w:start w:val="1"/>
      <w:numFmt w:val="bullet"/>
      <w:lvlText w:val="•"/>
      <w:lvlJc w:val="left"/>
      <w:pPr>
        <w:tabs>
          <w:tab w:val="num" w:pos="4320"/>
        </w:tabs>
        <w:ind w:left="4320" w:hanging="360"/>
      </w:pPr>
      <w:rPr>
        <w:rFonts w:ascii="Arial" w:hAnsi="Arial" w:hint="default"/>
      </w:rPr>
    </w:lvl>
    <w:lvl w:ilvl="6" w:tplc="58F87352" w:tentative="1">
      <w:start w:val="1"/>
      <w:numFmt w:val="bullet"/>
      <w:lvlText w:val="•"/>
      <w:lvlJc w:val="left"/>
      <w:pPr>
        <w:tabs>
          <w:tab w:val="num" w:pos="5040"/>
        </w:tabs>
        <w:ind w:left="5040" w:hanging="360"/>
      </w:pPr>
      <w:rPr>
        <w:rFonts w:ascii="Arial" w:hAnsi="Arial" w:hint="default"/>
      </w:rPr>
    </w:lvl>
    <w:lvl w:ilvl="7" w:tplc="80B871B2" w:tentative="1">
      <w:start w:val="1"/>
      <w:numFmt w:val="bullet"/>
      <w:lvlText w:val="•"/>
      <w:lvlJc w:val="left"/>
      <w:pPr>
        <w:tabs>
          <w:tab w:val="num" w:pos="5760"/>
        </w:tabs>
        <w:ind w:left="5760" w:hanging="360"/>
      </w:pPr>
      <w:rPr>
        <w:rFonts w:ascii="Arial" w:hAnsi="Arial" w:hint="default"/>
      </w:rPr>
    </w:lvl>
    <w:lvl w:ilvl="8" w:tplc="332EE9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674C64"/>
    <w:multiLevelType w:val="hybridMultilevel"/>
    <w:tmpl w:val="971EE706"/>
    <w:lvl w:ilvl="0" w:tplc="14288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26726"/>
    <w:multiLevelType w:val="hybridMultilevel"/>
    <w:tmpl w:val="634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E1C7B"/>
    <w:multiLevelType w:val="hybridMultilevel"/>
    <w:tmpl w:val="BCFE1072"/>
    <w:lvl w:ilvl="0" w:tplc="4314AFC2">
      <w:start w:val="1"/>
      <w:numFmt w:val="bullet"/>
      <w:lvlText w:val="•"/>
      <w:lvlJc w:val="left"/>
      <w:pPr>
        <w:tabs>
          <w:tab w:val="num" w:pos="720"/>
        </w:tabs>
        <w:ind w:left="720" w:hanging="360"/>
      </w:pPr>
      <w:rPr>
        <w:rFonts w:ascii="Arial" w:hAnsi="Arial" w:hint="default"/>
      </w:rPr>
    </w:lvl>
    <w:lvl w:ilvl="1" w:tplc="5858A4D4" w:tentative="1">
      <w:start w:val="1"/>
      <w:numFmt w:val="bullet"/>
      <w:lvlText w:val="•"/>
      <w:lvlJc w:val="left"/>
      <w:pPr>
        <w:tabs>
          <w:tab w:val="num" w:pos="1440"/>
        </w:tabs>
        <w:ind w:left="1440" w:hanging="360"/>
      </w:pPr>
      <w:rPr>
        <w:rFonts w:ascii="Arial" w:hAnsi="Arial" w:hint="default"/>
      </w:rPr>
    </w:lvl>
    <w:lvl w:ilvl="2" w:tplc="D24E9AD2" w:tentative="1">
      <w:start w:val="1"/>
      <w:numFmt w:val="bullet"/>
      <w:lvlText w:val="•"/>
      <w:lvlJc w:val="left"/>
      <w:pPr>
        <w:tabs>
          <w:tab w:val="num" w:pos="2160"/>
        </w:tabs>
        <w:ind w:left="2160" w:hanging="360"/>
      </w:pPr>
      <w:rPr>
        <w:rFonts w:ascii="Arial" w:hAnsi="Arial" w:hint="default"/>
      </w:rPr>
    </w:lvl>
    <w:lvl w:ilvl="3" w:tplc="0C8E0D94" w:tentative="1">
      <w:start w:val="1"/>
      <w:numFmt w:val="bullet"/>
      <w:lvlText w:val="•"/>
      <w:lvlJc w:val="left"/>
      <w:pPr>
        <w:tabs>
          <w:tab w:val="num" w:pos="2880"/>
        </w:tabs>
        <w:ind w:left="2880" w:hanging="360"/>
      </w:pPr>
      <w:rPr>
        <w:rFonts w:ascii="Arial" w:hAnsi="Arial" w:hint="default"/>
      </w:rPr>
    </w:lvl>
    <w:lvl w:ilvl="4" w:tplc="46522700" w:tentative="1">
      <w:start w:val="1"/>
      <w:numFmt w:val="bullet"/>
      <w:lvlText w:val="•"/>
      <w:lvlJc w:val="left"/>
      <w:pPr>
        <w:tabs>
          <w:tab w:val="num" w:pos="3600"/>
        </w:tabs>
        <w:ind w:left="3600" w:hanging="360"/>
      </w:pPr>
      <w:rPr>
        <w:rFonts w:ascii="Arial" w:hAnsi="Arial" w:hint="default"/>
      </w:rPr>
    </w:lvl>
    <w:lvl w:ilvl="5" w:tplc="8364FE6A" w:tentative="1">
      <w:start w:val="1"/>
      <w:numFmt w:val="bullet"/>
      <w:lvlText w:val="•"/>
      <w:lvlJc w:val="left"/>
      <w:pPr>
        <w:tabs>
          <w:tab w:val="num" w:pos="4320"/>
        </w:tabs>
        <w:ind w:left="4320" w:hanging="360"/>
      </w:pPr>
      <w:rPr>
        <w:rFonts w:ascii="Arial" w:hAnsi="Arial" w:hint="default"/>
      </w:rPr>
    </w:lvl>
    <w:lvl w:ilvl="6" w:tplc="AD6EC5B4" w:tentative="1">
      <w:start w:val="1"/>
      <w:numFmt w:val="bullet"/>
      <w:lvlText w:val="•"/>
      <w:lvlJc w:val="left"/>
      <w:pPr>
        <w:tabs>
          <w:tab w:val="num" w:pos="5040"/>
        </w:tabs>
        <w:ind w:left="5040" w:hanging="360"/>
      </w:pPr>
      <w:rPr>
        <w:rFonts w:ascii="Arial" w:hAnsi="Arial" w:hint="default"/>
      </w:rPr>
    </w:lvl>
    <w:lvl w:ilvl="7" w:tplc="31D07AD2" w:tentative="1">
      <w:start w:val="1"/>
      <w:numFmt w:val="bullet"/>
      <w:lvlText w:val="•"/>
      <w:lvlJc w:val="left"/>
      <w:pPr>
        <w:tabs>
          <w:tab w:val="num" w:pos="5760"/>
        </w:tabs>
        <w:ind w:left="5760" w:hanging="360"/>
      </w:pPr>
      <w:rPr>
        <w:rFonts w:ascii="Arial" w:hAnsi="Arial" w:hint="default"/>
      </w:rPr>
    </w:lvl>
    <w:lvl w:ilvl="8" w:tplc="5D6A09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NKwFALUqxXctAAAA"/>
  </w:docVars>
  <w:rsids>
    <w:rsidRoot w:val="0004026A"/>
    <w:rsid w:val="00002E6B"/>
    <w:rsid w:val="00002EF0"/>
    <w:rsid w:val="00004072"/>
    <w:rsid w:val="00010A0B"/>
    <w:rsid w:val="00012BA0"/>
    <w:rsid w:val="00027FEB"/>
    <w:rsid w:val="00033750"/>
    <w:rsid w:val="00034F5F"/>
    <w:rsid w:val="0004026A"/>
    <w:rsid w:val="00047365"/>
    <w:rsid w:val="00050442"/>
    <w:rsid w:val="00060907"/>
    <w:rsid w:val="00062BE6"/>
    <w:rsid w:val="000633A7"/>
    <w:rsid w:val="00067A83"/>
    <w:rsid w:val="00071DB9"/>
    <w:rsid w:val="00073B8A"/>
    <w:rsid w:val="00076643"/>
    <w:rsid w:val="0007789A"/>
    <w:rsid w:val="00077C0C"/>
    <w:rsid w:val="000839D3"/>
    <w:rsid w:val="00097E56"/>
    <w:rsid w:val="000A2A32"/>
    <w:rsid w:val="000A6EFF"/>
    <w:rsid w:val="000B170A"/>
    <w:rsid w:val="000C346C"/>
    <w:rsid w:val="000C5300"/>
    <w:rsid w:val="000C6279"/>
    <w:rsid w:val="000D7B5A"/>
    <w:rsid w:val="000E3EE2"/>
    <w:rsid w:val="00100EFA"/>
    <w:rsid w:val="00103270"/>
    <w:rsid w:val="001061CA"/>
    <w:rsid w:val="00110AEE"/>
    <w:rsid w:val="001116AB"/>
    <w:rsid w:val="00130BE7"/>
    <w:rsid w:val="00131398"/>
    <w:rsid w:val="0013451E"/>
    <w:rsid w:val="0013767F"/>
    <w:rsid w:val="00140739"/>
    <w:rsid w:val="001476AD"/>
    <w:rsid w:val="00154097"/>
    <w:rsid w:val="00156AD7"/>
    <w:rsid w:val="00161F34"/>
    <w:rsid w:val="0016224E"/>
    <w:rsid w:val="00171080"/>
    <w:rsid w:val="001831FE"/>
    <w:rsid w:val="00184ECF"/>
    <w:rsid w:val="001862BD"/>
    <w:rsid w:val="00197BEC"/>
    <w:rsid w:val="001A1221"/>
    <w:rsid w:val="001B1396"/>
    <w:rsid w:val="001C32A6"/>
    <w:rsid w:val="001C67A1"/>
    <w:rsid w:val="001C78F1"/>
    <w:rsid w:val="001D6A20"/>
    <w:rsid w:val="001F32D8"/>
    <w:rsid w:val="00201813"/>
    <w:rsid w:val="00201ACB"/>
    <w:rsid w:val="00214CB9"/>
    <w:rsid w:val="002151B0"/>
    <w:rsid w:val="00224A71"/>
    <w:rsid w:val="00234A5E"/>
    <w:rsid w:val="0024057D"/>
    <w:rsid w:val="00244A25"/>
    <w:rsid w:val="002454A4"/>
    <w:rsid w:val="00252DF6"/>
    <w:rsid w:val="00254886"/>
    <w:rsid w:val="002760E4"/>
    <w:rsid w:val="0028298C"/>
    <w:rsid w:val="002860C2"/>
    <w:rsid w:val="002953F1"/>
    <w:rsid w:val="00295960"/>
    <w:rsid w:val="002B382C"/>
    <w:rsid w:val="002C092A"/>
    <w:rsid w:val="002C6EEF"/>
    <w:rsid w:val="002D0A8C"/>
    <w:rsid w:val="002E35DF"/>
    <w:rsid w:val="002F07B6"/>
    <w:rsid w:val="002F14D9"/>
    <w:rsid w:val="002F2479"/>
    <w:rsid w:val="002F2B41"/>
    <w:rsid w:val="002F2E51"/>
    <w:rsid w:val="002F402A"/>
    <w:rsid w:val="003118CE"/>
    <w:rsid w:val="003200B2"/>
    <w:rsid w:val="0032453F"/>
    <w:rsid w:val="00335016"/>
    <w:rsid w:val="00347428"/>
    <w:rsid w:val="00351A25"/>
    <w:rsid w:val="00360938"/>
    <w:rsid w:val="00367F4B"/>
    <w:rsid w:val="00384F37"/>
    <w:rsid w:val="00387F4B"/>
    <w:rsid w:val="00392193"/>
    <w:rsid w:val="003936FC"/>
    <w:rsid w:val="003957F0"/>
    <w:rsid w:val="003978FB"/>
    <w:rsid w:val="003C31D9"/>
    <w:rsid w:val="003D593D"/>
    <w:rsid w:val="003D6151"/>
    <w:rsid w:val="003D6826"/>
    <w:rsid w:val="003E2460"/>
    <w:rsid w:val="003F6B36"/>
    <w:rsid w:val="00402D3C"/>
    <w:rsid w:val="004041CB"/>
    <w:rsid w:val="00404EBA"/>
    <w:rsid w:val="00413C06"/>
    <w:rsid w:val="00416FCA"/>
    <w:rsid w:val="00427DD8"/>
    <w:rsid w:val="004323DF"/>
    <w:rsid w:val="004405D3"/>
    <w:rsid w:val="00441A06"/>
    <w:rsid w:val="00444ABF"/>
    <w:rsid w:val="00450081"/>
    <w:rsid w:val="00452780"/>
    <w:rsid w:val="00462B09"/>
    <w:rsid w:val="00483555"/>
    <w:rsid w:val="004852A5"/>
    <w:rsid w:val="00486A6E"/>
    <w:rsid w:val="00497658"/>
    <w:rsid w:val="004A7E78"/>
    <w:rsid w:val="004D0411"/>
    <w:rsid w:val="004D7A00"/>
    <w:rsid w:val="004F0EF9"/>
    <w:rsid w:val="004F0F8F"/>
    <w:rsid w:val="004F3F08"/>
    <w:rsid w:val="004F7132"/>
    <w:rsid w:val="0050553C"/>
    <w:rsid w:val="005077B8"/>
    <w:rsid w:val="00507E42"/>
    <w:rsid w:val="00512518"/>
    <w:rsid w:val="00525B63"/>
    <w:rsid w:val="00526565"/>
    <w:rsid w:val="005370E9"/>
    <w:rsid w:val="00542BB1"/>
    <w:rsid w:val="005431C8"/>
    <w:rsid w:val="005448F2"/>
    <w:rsid w:val="00551ABD"/>
    <w:rsid w:val="0055578C"/>
    <w:rsid w:val="00561D82"/>
    <w:rsid w:val="005659CD"/>
    <w:rsid w:val="005706CB"/>
    <w:rsid w:val="005709EC"/>
    <w:rsid w:val="00571997"/>
    <w:rsid w:val="005A6F36"/>
    <w:rsid w:val="005A78B7"/>
    <w:rsid w:val="005C0A32"/>
    <w:rsid w:val="005E329A"/>
    <w:rsid w:val="005F0B2E"/>
    <w:rsid w:val="005F6F13"/>
    <w:rsid w:val="0061491E"/>
    <w:rsid w:val="00645CB2"/>
    <w:rsid w:val="006613EE"/>
    <w:rsid w:val="006650AC"/>
    <w:rsid w:val="00677BD4"/>
    <w:rsid w:val="00694E9B"/>
    <w:rsid w:val="006B4A11"/>
    <w:rsid w:val="006B6476"/>
    <w:rsid w:val="006E030A"/>
    <w:rsid w:val="006F04BA"/>
    <w:rsid w:val="006F0A22"/>
    <w:rsid w:val="006F4588"/>
    <w:rsid w:val="00702CC7"/>
    <w:rsid w:val="007037ED"/>
    <w:rsid w:val="00705669"/>
    <w:rsid w:val="007063C7"/>
    <w:rsid w:val="007370A0"/>
    <w:rsid w:val="007527C1"/>
    <w:rsid w:val="0077332E"/>
    <w:rsid w:val="00776301"/>
    <w:rsid w:val="007A5F45"/>
    <w:rsid w:val="007B20EB"/>
    <w:rsid w:val="007B28A4"/>
    <w:rsid w:val="007B36F3"/>
    <w:rsid w:val="007C15BF"/>
    <w:rsid w:val="007F5C3D"/>
    <w:rsid w:val="00800787"/>
    <w:rsid w:val="00812375"/>
    <w:rsid w:val="00812D30"/>
    <w:rsid w:val="0081365B"/>
    <w:rsid w:val="0082105C"/>
    <w:rsid w:val="00821CFF"/>
    <w:rsid w:val="00824035"/>
    <w:rsid w:val="00830A5D"/>
    <w:rsid w:val="0084323E"/>
    <w:rsid w:val="008455E8"/>
    <w:rsid w:val="0085698D"/>
    <w:rsid w:val="0085777A"/>
    <w:rsid w:val="00864D6D"/>
    <w:rsid w:val="008756F7"/>
    <w:rsid w:val="00877816"/>
    <w:rsid w:val="008843F3"/>
    <w:rsid w:val="008A2C61"/>
    <w:rsid w:val="008A4A94"/>
    <w:rsid w:val="008B0B5B"/>
    <w:rsid w:val="008B0C1E"/>
    <w:rsid w:val="008B244A"/>
    <w:rsid w:val="008B2AED"/>
    <w:rsid w:val="008E43F1"/>
    <w:rsid w:val="00903EAD"/>
    <w:rsid w:val="00905905"/>
    <w:rsid w:val="00914498"/>
    <w:rsid w:val="00921B4F"/>
    <w:rsid w:val="0092438F"/>
    <w:rsid w:val="009351A3"/>
    <w:rsid w:val="009433EA"/>
    <w:rsid w:val="00943BFD"/>
    <w:rsid w:val="00955969"/>
    <w:rsid w:val="00967F8E"/>
    <w:rsid w:val="00970425"/>
    <w:rsid w:val="00972DB9"/>
    <w:rsid w:val="00972FC4"/>
    <w:rsid w:val="00974C11"/>
    <w:rsid w:val="0098087E"/>
    <w:rsid w:val="009819F4"/>
    <w:rsid w:val="00984812"/>
    <w:rsid w:val="009860EB"/>
    <w:rsid w:val="00986434"/>
    <w:rsid w:val="00991700"/>
    <w:rsid w:val="00993160"/>
    <w:rsid w:val="009A2885"/>
    <w:rsid w:val="009B5226"/>
    <w:rsid w:val="009D029C"/>
    <w:rsid w:val="009D2CD3"/>
    <w:rsid w:val="009D2F64"/>
    <w:rsid w:val="009E208C"/>
    <w:rsid w:val="009E4059"/>
    <w:rsid w:val="009F6BC9"/>
    <w:rsid w:val="00A00C5A"/>
    <w:rsid w:val="00A02AD2"/>
    <w:rsid w:val="00A05580"/>
    <w:rsid w:val="00A12EE4"/>
    <w:rsid w:val="00A14A89"/>
    <w:rsid w:val="00A30010"/>
    <w:rsid w:val="00A45255"/>
    <w:rsid w:val="00A66978"/>
    <w:rsid w:val="00A717DC"/>
    <w:rsid w:val="00A8368F"/>
    <w:rsid w:val="00A864B2"/>
    <w:rsid w:val="00A95EFF"/>
    <w:rsid w:val="00A96336"/>
    <w:rsid w:val="00AA548A"/>
    <w:rsid w:val="00AA7FEF"/>
    <w:rsid w:val="00AB47C2"/>
    <w:rsid w:val="00AC5C0B"/>
    <w:rsid w:val="00AD5C22"/>
    <w:rsid w:val="00AE3B73"/>
    <w:rsid w:val="00AF07A2"/>
    <w:rsid w:val="00AF1F0D"/>
    <w:rsid w:val="00AF2CC2"/>
    <w:rsid w:val="00AF7A89"/>
    <w:rsid w:val="00B040DA"/>
    <w:rsid w:val="00B1364F"/>
    <w:rsid w:val="00B2008F"/>
    <w:rsid w:val="00B30CCE"/>
    <w:rsid w:val="00B414C3"/>
    <w:rsid w:val="00B66056"/>
    <w:rsid w:val="00B75E4F"/>
    <w:rsid w:val="00B95A0F"/>
    <w:rsid w:val="00B97E97"/>
    <w:rsid w:val="00BA120F"/>
    <w:rsid w:val="00BA66FB"/>
    <w:rsid w:val="00BB27BA"/>
    <w:rsid w:val="00BC29F3"/>
    <w:rsid w:val="00BF05E4"/>
    <w:rsid w:val="00C035E4"/>
    <w:rsid w:val="00C06EDA"/>
    <w:rsid w:val="00C16533"/>
    <w:rsid w:val="00C20A8F"/>
    <w:rsid w:val="00C30A21"/>
    <w:rsid w:val="00C52D23"/>
    <w:rsid w:val="00C62101"/>
    <w:rsid w:val="00C62E44"/>
    <w:rsid w:val="00C7493D"/>
    <w:rsid w:val="00C85CD5"/>
    <w:rsid w:val="00C96267"/>
    <w:rsid w:val="00C96B09"/>
    <w:rsid w:val="00C96BA0"/>
    <w:rsid w:val="00C9718D"/>
    <w:rsid w:val="00CB1A49"/>
    <w:rsid w:val="00CB2AA1"/>
    <w:rsid w:val="00CB5EF4"/>
    <w:rsid w:val="00CC7838"/>
    <w:rsid w:val="00CD3F96"/>
    <w:rsid w:val="00CE1A14"/>
    <w:rsid w:val="00CE1B9E"/>
    <w:rsid w:val="00CF5E1C"/>
    <w:rsid w:val="00D111D6"/>
    <w:rsid w:val="00D228C6"/>
    <w:rsid w:val="00D24145"/>
    <w:rsid w:val="00D27542"/>
    <w:rsid w:val="00D34698"/>
    <w:rsid w:val="00D40D92"/>
    <w:rsid w:val="00D434D3"/>
    <w:rsid w:val="00D54A36"/>
    <w:rsid w:val="00D57325"/>
    <w:rsid w:val="00D61791"/>
    <w:rsid w:val="00D71F83"/>
    <w:rsid w:val="00D82072"/>
    <w:rsid w:val="00D83673"/>
    <w:rsid w:val="00D87BD5"/>
    <w:rsid w:val="00D944A6"/>
    <w:rsid w:val="00D95418"/>
    <w:rsid w:val="00D96BCB"/>
    <w:rsid w:val="00DA66F5"/>
    <w:rsid w:val="00DB4E18"/>
    <w:rsid w:val="00DC5E30"/>
    <w:rsid w:val="00DD064E"/>
    <w:rsid w:val="00DD0EDD"/>
    <w:rsid w:val="00DD29BF"/>
    <w:rsid w:val="00DE0D45"/>
    <w:rsid w:val="00DE3AF1"/>
    <w:rsid w:val="00DE5562"/>
    <w:rsid w:val="00DE5AE8"/>
    <w:rsid w:val="00DE5FC9"/>
    <w:rsid w:val="00DF2728"/>
    <w:rsid w:val="00DF2AD1"/>
    <w:rsid w:val="00DF5650"/>
    <w:rsid w:val="00E10D62"/>
    <w:rsid w:val="00E111EB"/>
    <w:rsid w:val="00E41F5A"/>
    <w:rsid w:val="00E422EA"/>
    <w:rsid w:val="00E5130D"/>
    <w:rsid w:val="00E562A3"/>
    <w:rsid w:val="00E61C54"/>
    <w:rsid w:val="00E65ABD"/>
    <w:rsid w:val="00E70481"/>
    <w:rsid w:val="00E71180"/>
    <w:rsid w:val="00E71764"/>
    <w:rsid w:val="00E72298"/>
    <w:rsid w:val="00E76457"/>
    <w:rsid w:val="00EC6E0B"/>
    <w:rsid w:val="00ED514B"/>
    <w:rsid w:val="00ED7B9C"/>
    <w:rsid w:val="00EF73E8"/>
    <w:rsid w:val="00F02918"/>
    <w:rsid w:val="00F109D2"/>
    <w:rsid w:val="00F1574D"/>
    <w:rsid w:val="00F215BA"/>
    <w:rsid w:val="00F24D5A"/>
    <w:rsid w:val="00F27922"/>
    <w:rsid w:val="00F27FE0"/>
    <w:rsid w:val="00F429E1"/>
    <w:rsid w:val="00F62F40"/>
    <w:rsid w:val="00F632B4"/>
    <w:rsid w:val="00F82682"/>
    <w:rsid w:val="00F84192"/>
    <w:rsid w:val="00F856BA"/>
    <w:rsid w:val="00F91DF9"/>
    <w:rsid w:val="00FA0E2D"/>
    <w:rsid w:val="00FA6F83"/>
    <w:rsid w:val="00FA707E"/>
    <w:rsid w:val="00FB17E0"/>
    <w:rsid w:val="00FC1237"/>
    <w:rsid w:val="00FC4920"/>
    <w:rsid w:val="00FC4B7D"/>
    <w:rsid w:val="00FF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B6"/>
    <w:pPr>
      <w:widowControl w:val="0"/>
      <w:jc w:val="both"/>
    </w:pPr>
    <w:rPr>
      <w:rFonts w:ascii="Times New Roman" w:eastAsia="SimSun"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
    <w:name w:val="段"/>
    <w:link w:val="Char"/>
    <w:qFormat/>
    <w:rsid w:val="00A02AD2"/>
    <w:pPr>
      <w:tabs>
        <w:tab w:val="center" w:pos="4201"/>
        <w:tab w:val="right" w:leader="dot" w:pos="9298"/>
      </w:tabs>
      <w:autoSpaceDE w:val="0"/>
      <w:autoSpaceDN w:val="0"/>
      <w:ind w:firstLineChars="200" w:firstLine="420"/>
      <w:jc w:val="both"/>
    </w:pPr>
    <w:rPr>
      <w:rFonts w:ascii="SimSun" w:eastAsia="SimSun" w:hAnsi="Times New Roman" w:cs="Times New Roman"/>
      <w:noProof/>
      <w:kern w:val="0"/>
      <w:szCs w:val="20"/>
    </w:rPr>
  </w:style>
  <w:style w:type="character" w:customStyle="1" w:styleId="Char">
    <w:name w:val="段 Char"/>
    <w:link w:val="a"/>
    <w:qFormat/>
    <w:rsid w:val="00A02AD2"/>
    <w:rPr>
      <w:rFonts w:ascii="SimSun" w:eastAsia="SimSun"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 w:type="character" w:styleId="Hyperlink">
    <w:name w:val="Hyperlink"/>
    <w:basedOn w:val="DefaultParagraphFont"/>
    <w:uiPriority w:val="99"/>
    <w:unhideWhenUsed/>
    <w:rsid w:val="00C96B09"/>
    <w:rPr>
      <w:color w:val="0563C1" w:themeColor="hyperlink"/>
      <w:u w:val="single"/>
    </w:rPr>
  </w:style>
  <w:style w:type="character" w:styleId="UnresolvedMention">
    <w:name w:val="Unresolved Mention"/>
    <w:basedOn w:val="DefaultParagraphFont"/>
    <w:uiPriority w:val="99"/>
    <w:semiHidden/>
    <w:unhideWhenUsed/>
    <w:rsid w:val="00C96B09"/>
    <w:rPr>
      <w:color w:val="605E5C"/>
      <w:shd w:val="clear" w:color="auto" w:fill="E1DFDD"/>
    </w:rPr>
  </w:style>
  <w:style w:type="table" w:styleId="TableGrid">
    <w:name w:val="Table Grid"/>
    <w:basedOn w:val="TableNormal"/>
    <w:uiPriority w:val="39"/>
    <w:rsid w:val="0040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643968264">
      <w:bodyDiv w:val="1"/>
      <w:marLeft w:val="0"/>
      <w:marRight w:val="0"/>
      <w:marTop w:val="0"/>
      <w:marBottom w:val="0"/>
      <w:divBdr>
        <w:top w:val="none" w:sz="0" w:space="0" w:color="auto"/>
        <w:left w:val="none" w:sz="0" w:space="0" w:color="auto"/>
        <w:bottom w:val="none" w:sz="0" w:space="0" w:color="auto"/>
        <w:right w:val="none" w:sz="0" w:space="0" w:color="auto"/>
      </w:divBdr>
    </w:div>
    <w:div w:id="841119454">
      <w:bodyDiv w:val="1"/>
      <w:marLeft w:val="0"/>
      <w:marRight w:val="0"/>
      <w:marTop w:val="0"/>
      <w:marBottom w:val="0"/>
      <w:divBdr>
        <w:top w:val="none" w:sz="0" w:space="0" w:color="auto"/>
        <w:left w:val="none" w:sz="0" w:space="0" w:color="auto"/>
        <w:bottom w:val="none" w:sz="0" w:space="0" w:color="auto"/>
        <w:right w:val="none" w:sz="0" w:space="0" w:color="auto"/>
      </w:divBdr>
    </w:div>
    <w:div w:id="1024013770">
      <w:bodyDiv w:val="1"/>
      <w:marLeft w:val="0"/>
      <w:marRight w:val="0"/>
      <w:marTop w:val="0"/>
      <w:marBottom w:val="0"/>
      <w:divBdr>
        <w:top w:val="none" w:sz="0" w:space="0" w:color="auto"/>
        <w:left w:val="none" w:sz="0" w:space="0" w:color="auto"/>
        <w:bottom w:val="none" w:sz="0" w:space="0" w:color="auto"/>
        <w:right w:val="none" w:sz="0" w:space="0" w:color="auto"/>
      </w:divBdr>
      <w:divsChild>
        <w:div w:id="1573658057">
          <w:marLeft w:val="216"/>
          <w:marRight w:val="0"/>
          <w:marTop w:val="240"/>
          <w:marBottom w:val="0"/>
          <w:divBdr>
            <w:top w:val="none" w:sz="0" w:space="0" w:color="auto"/>
            <w:left w:val="none" w:sz="0" w:space="0" w:color="auto"/>
            <w:bottom w:val="none" w:sz="0" w:space="0" w:color="auto"/>
            <w:right w:val="none" w:sz="0" w:space="0" w:color="auto"/>
          </w:divBdr>
        </w:div>
      </w:divsChild>
    </w:div>
    <w:div w:id="1148742535">
      <w:bodyDiv w:val="1"/>
      <w:marLeft w:val="0"/>
      <w:marRight w:val="0"/>
      <w:marTop w:val="0"/>
      <w:marBottom w:val="0"/>
      <w:divBdr>
        <w:top w:val="none" w:sz="0" w:space="0" w:color="auto"/>
        <w:left w:val="none" w:sz="0" w:space="0" w:color="auto"/>
        <w:bottom w:val="none" w:sz="0" w:space="0" w:color="auto"/>
        <w:right w:val="none" w:sz="0" w:space="0" w:color="auto"/>
      </w:divBdr>
      <w:divsChild>
        <w:div w:id="1004237690">
          <w:marLeft w:val="446"/>
          <w:marRight w:val="0"/>
          <w:marTop w:val="0"/>
          <w:marBottom w:val="0"/>
          <w:divBdr>
            <w:top w:val="none" w:sz="0" w:space="0" w:color="auto"/>
            <w:left w:val="none" w:sz="0" w:space="0" w:color="auto"/>
            <w:bottom w:val="none" w:sz="0" w:space="0" w:color="auto"/>
            <w:right w:val="none" w:sz="0" w:space="0" w:color="auto"/>
          </w:divBdr>
        </w:div>
      </w:divsChild>
    </w:div>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 w:id="1425223520">
      <w:bodyDiv w:val="1"/>
      <w:marLeft w:val="0"/>
      <w:marRight w:val="0"/>
      <w:marTop w:val="0"/>
      <w:marBottom w:val="0"/>
      <w:divBdr>
        <w:top w:val="none" w:sz="0" w:space="0" w:color="auto"/>
        <w:left w:val="none" w:sz="0" w:space="0" w:color="auto"/>
        <w:bottom w:val="none" w:sz="0" w:space="0" w:color="auto"/>
        <w:right w:val="none" w:sz="0" w:space="0" w:color="auto"/>
      </w:divBdr>
    </w:div>
    <w:div w:id="1553225625">
      <w:bodyDiv w:val="1"/>
      <w:marLeft w:val="0"/>
      <w:marRight w:val="0"/>
      <w:marTop w:val="0"/>
      <w:marBottom w:val="0"/>
      <w:divBdr>
        <w:top w:val="none" w:sz="0" w:space="0" w:color="auto"/>
        <w:left w:val="none" w:sz="0" w:space="0" w:color="auto"/>
        <w:bottom w:val="none" w:sz="0" w:space="0" w:color="auto"/>
        <w:right w:val="none" w:sz="0" w:space="0" w:color="auto"/>
      </w:divBdr>
      <w:divsChild>
        <w:div w:id="744231686">
          <w:marLeft w:val="446"/>
          <w:marRight w:val="0"/>
          <w:marTop w:val="0"/>
          <w:marBottom w:val="0"/>
          <w:divBdr>
            <w:top w:val="none" w:sz="0" w:space="0" w:color="auto"/>
            <w:left w:val="none" w:sz="0" w:space="0" w:color="auto"/>
            <w:bottom w:val="none" w:sz="0" w:space="0" w:color="auto"/>
            <w:right w:val="none" w:sz="0" w:space="0" w:color="auto"/>
          </w:divBdr>
        </w:div>
      </w:divsChild>
    </w:div>
    <w:div w:id="1702241461">
      <w:bodyDiv w:val="1"/>
      <w:marLeft w:val="0"/>
      <w:marRight w:val="0"/>
      <w:marTop w:val="0"/>
      <w:marBottom w:val="0"/>
      <w:divBdr>
        <w:top w:val="none" w:sz="0" w:space="0" w:color="auto"/>
        <w:left w:val="none" w:sz="0" w:space="0" w:color="auto"/>
        <w:bottom w:val="none" w:sz="0" w:space="0" w:color="auto"/>
        <w:right w:val="none" w:sz="0" w:space="0" w:color="auto"/>
      </w:divBdr>
    </w:div>
    <w:div w:id="1822769506">
      <w:bodyDiv w:val="1"/>
      <w:marLeft w:val="0"/>
      <w:marRight w:val="0"/>
      <w:marTop w:val="0"/>
      <w:marBottom w:val="0"/>
      <w:divBdr>
        <w:top w:val="none" w:sz="0" w:space="0" w:color="auto"/>
        <w:left w:val="none" w:sz="0" w:space="0" w:color="auto"/>
        <w:bottom w:val="none" w:sz="0" w:space="0" w:color="auto"/>
        <w:right w:val="none" w:sz="0" w:space="0" w:color="auto"/>
      </w:divBdr>
    </w:div>
    <w:div w:id="21278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han@qti.qualcomm.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2022-03-24T07:00:00+00:00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AACB0817-5B55-4D62-A949-D4F5F3EF058D}"/>
</file>

<file path=customXml/itemProps2.xml><?xml version="1.0" encoding="utf-8"?>
<ds:datastoreItem xmlns:ds="http://schemas.openxmlformats.org/officeDocument/2006/customXml" ds:itemID="{BC023490-551C-4390-B189-04B0276C551E}"/>
</file>

<file path=customXml/itemProps3.xml><?xml version="1.0" encoding="utf-8"?>
<ds:datastoreItem xmlns:ds="http://schemas.openxmlformats.org/officeDocument/2006/customXml" ds:itemID="{32D1C3B6-0330-4FF1-938E-6BA45DF4DA4B}"/>
</file>

<file path=docProps/app.xml><?xml version="1.0" encoding="utf-8"?>
<Properties xmlns="http://schemas.openxmlformats.org/officeDocument/2006/extended-properties" xmlns:vt="http://schemas.openxmlformats.org/officeDocument/2006/docPropsVTypes">
  <Template>Normal</Template>
  <TotalTime>381</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Technology</dc:title>
  <dc:subject/>
  <dc:creator>Qualcomm</dc:creator>
  <cp:keywords/>
  <dc:description/>
  <cp:lastModifiedBy>Bin Han</cp:lastModifiedBy>
  <cp:revision>192</cp:revision>
  <dcterms:created xsi:type="dcterms:W3CDTF">2021-09-13T02:56:00Z</dcterms:created>
  <dcterms:modified xsi:type="dcterms:W3CDTF">2022-03-23T07:45:00Z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